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196587367"/>
        <w:docPartObj>
          <w:docPartGallery w:val="Cover Pages"/>
          <w:docPartUnique/>
        </w:docPartObj>
      </w:sdtPr>
      <w:sdtEndPr>
        <w:rPr>
          <w:sz w:val="20"/>
          <w:szCs w:val="20"/>
        </w:rPr>
      </w:sdtEndPr>
      <w:sdtContent>
        <w:p w14:paraId="3C961EC9" w14:textId="45108712" w:rsidR="00B452D9" w:rsidRDefault="00B452D9">
          <w:r>
            <w:rPr>
              <w:noProof/>
            </w:rPr>
            <w:drawing>
              <wp:anchor distT="0" distB="0" distL="114300" distR="114300" simplePos="0" relativeHeight="251658240" behindDoc="1" locked="0" layoutInCell="1" allowOverlap="1" wp14:anchorId="261A8C24" wp14:editId="170CDCCD">
                <wp:simplePos x="0" y="0"/>
                <wp:positionH relativeFrom="column">
                  <wp:posOffset>-944380</wp:posOffset>
                </wp:positionH>
                <wp:positionV relativeFrom="page">
                  <wp:posOffset>0</wp:posOffset>
                </wp:positionV>
                <wp:extent cx="7803514" cy="10098666"/>
                <wp:effectExtent l="0" t="0" r="0" b="0"/>
                <wp:wrapNone/>
                <wp:docPr id="207543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32230" name="Picture 1"/>
                        <pic:cNvPicPr/>
                      </pic:nvPicPr>
                      <pic:blipFill>
                        <a:blip r:embed="rId7"/>
                        <a:stretch>
                          <a:fillRect/>
                        </a:stretch>
                      </pic:blipFill>
                      <pic:spPr>
                        <a:xfrm>
                          <a:off x="0" y="0"/>
                          <a:ext cx="7803514" cy="10098666"/>
                        </a:xfrm>
                        <a:prstGeom prst="rect">
                          <a:avLst/>
                        </a:prstGeom>
                      </pic:spPr>
                    </pic:pic>
                  </a:graphicData>
                </a:graphic>
                <wp14:sizeRelH relativeFrom="page">
                  <wp14:pctWidth>0</wp14:pctWidth>
                </wp14:sizeRelH>
                <wp14:sizeRelV relativeFrom="page">
                  <wp14:pctHeight>0</wp14:pctHeight>
                </wp14:sizeRelV>
              </wp:anchor>
            </w:drawing>
          </w:r>
        </w:p>
        <w:p w14:paraId="52495C7B" w14:textId="77777777" w:rsidR="00FA64E0" w:rsidRDefault="00B452D9" w:rsidP="00FA64E0">
          <w:pPr>
            <w:rPr>
              <w:sz w:val="20"/>
              <w:szCs w:val="20"/>
            </w:rPr>
          </w:pPr>
          <w:r>
            <w:rPr>
              <w:sz w:val="20"/>
              <w:szCs w:val="20"/>
            </w:rPr>
            <w:br w:type="page"/>
          </w:r>
        </w:p>
      </w:sdtContent>
    </w:sdt>
    <w:p w14:paraId="1C235D07" w14:textId="2576F949" w:rsidR="0072352D" w:rsidRDefault="002F28E7" w:rsidP="002F28E7">
      <w:pPr>
        <w:pStyle w:val="Default"/>
        <w:rPr>
          <w:rFonts w:ascii="Times New Roman" w:hAnsi="Times New Roman" w:cs="Times New Roman"/>
          <w:color w:val="791013"/>
        </w:rPr>
      </w:pPr>
      <w:r w:rsidRPr="002F28E7">
        <w:rPr>
          <w:rFonts w:ascii="Times New Roman" w:hAnsi="Times New Roman" w:cs="Times New Roman"/>
          <w:color w:val="791013"/>
        </w:rPr>
        <w:lastRenderedPageBreak/>
        <w:t>DISCLAIMER</w:t>
      </w:r>
    </w:p>
    <w:p w14:paraId="7E2DE9CD" w14:textId="2904739D" w:rsidR="002F28E7" w:rsidRDefault="002F28E7" w:rsidP="002F28E7">
      <w:pPr>
        <w:pStyle w:val="Default"/>
        <w:rPr>
          <w:rFonts w:cstheme="minorBidi"/>
          <w:b/>
          <w:bCs/>
          <w:color w:val="000000" w:themeColor="text1"/>
          <w:sz w:val="20"/>
          <w:szCs w:val="20"/>
        </w:rPr>
      </w:pPr>
      <w:r w:rsidRPr="002F28E7">
        <w:rPr>
          <w:rFonts w:cstheme="minorBidi"/>
          <w:b/>
          <w:bCs/>
          <w:color w:val="000000" w:themeColor="text1"/>
          <w:sz w:val="20"/>
          <w:szCs w:val="20"/>
        </w:rPr>
        <w:t>Each province or territory has its own guidelines and regulations in its respective employment</w:t>
      </w:r>
      <w:r>
        <w:rPr>
          <w:rFonts w:cstheme="minorBidi"/>
          <w:b/>
          <w:bCs/>
          <w:color w:val="000000" w:themeColor="text1"/>
          <w:sz w:val="20"/>
          <w:szCs w:val="20"/>
        </w:rPr>
        <w:t xml:space="preserve"> </w:t>
      </w:r>
      <w:r w:rsidRPr="002F28E7">
        <w:rPr>
          <w:rFonts w:cstheme="minorBidi"/>
          <w:b/>
          <w:bCs/>
          <w:color w:val="000000" w:themeColor="text1"/>
          <w:sz w:val="20"/>
          <w:szCs w:val="20"/>
        </w:rPr>
        <w:t>standards legislation. This tool offers an overview of the general guidelines for common leave</w:t>
      </w:r>
      <w:r>
        <w:rPr>
          <w:rFonts w:cstheme="minorBidi"/>
          <w:b/>
          <w:bCs/>
          <w:color w:val="000000" w:themeColor="text1"/>
          <w:sz w:val="20"/>
          <w:szCs w:val="20"/>
        </w:rPr>
        <w:t xml:space="preserve"> </w:t>
      </w:r>
      <w:r w:rsidRPr="002F28E7">
        <w:rPr>
          <w:rFonts w:cstheme="minorBidi"/>
          <w:b/>
          <w:bCs/>
          <w:color w:val="000000" w:themeColor="text1"/>
          <w:sz w:val="20"/>
          <w:szCs w:val="20"/>
        </w:rPr>
        <w:t>provisions, and you can check the specific regulations for your jurisdiction (province/territory/federal).</w:t>
      </w:r>
    </w:p>
    <w:p w14:paraId="27ABB251" w14:textId="1654B573" w:rsidR="002F28E7" w:rsidRDefault="00E7453A" w:rsidP="002F28E7">
      <w:pPr>
        <w:pStyle w:val="Default"/>
        <w:rPr>
          <w:rFonts w:cstheme="minorBidi"/>
          <w:b/>
          <w:bCs/>
          <w:color w:val="000000" w:themeColor="text1"/>
          <w:sz w:val="20"/>
          <w:szCs w:val="20"/>
        </w:rPr>
      </w:pPr>
      <w:r>
        <w:rPr>
          <w:rFonts w:cstheme="minorBidi"/>
          <w:b/>
          <w:bCs/>
          <w:noProof/>
          <w:color w:val="000000" w:themeColor="text1"/>
          <w:sz w:val="20"/>
          <w:szCs w:val="20"/>
        </w:rPr>
        <mc:AlternateContent>
          <mc:Choice Requires="wps">
            <w:drawing>
              <wp:anchor distT="0" distB="0" distL="114300" distR="114300" simplePos="0" relativeHeight="251659264" behindDoc="0" locked="0" layoutInCell="1" allowOverlap="1" wp14:anchorId="2709B2B2" wp14:editId="7042A90D">
                <wp:simplePos x="0" y="0"/>
                <wp:positionH relativeFrom="column">
                  <wp:posOffset>1411</wp:posOffset>
                </wp:positionH>
                <wp:positionV relativeFrom="paragraph">
                  <wp:posOffset>144780</wp:posOffset>
                </wp:positionV>
                <wp:extent cx="5861154" cy="1138767"/>
                <wp:effectExtent l="12700" t="12700" r="19050" b="17145"/>
                <wp:wrapNone/>
                <wp:docPr id="882171475" name="Rectangle 1"/>
                <wp:cNvGraphicFramePr/>
                <a:graphic xmlns:a="http://schemas.openxmlformats.org/drawingml/2006/main">
                  <a:graphicData uri="http://schemas.microsoft.com/office/word/2010/wordprocessingShape">
                    <wps:wsp>
                      <wps:cNvSpPr/>
                      <wps:spPr>
                        <a:xfrm>
                          <a:off x="0" y="0"/>
                          <a:ext cx="5861154" cy="1138767"/>
                        </a:xfrm>
                        <a:prstGeom prst="rect">
                          <a:avLst/>
                        </a:prstGeom>
                        <a:solidFill>
                          <a:srgbClr val="791013"/>
                        </a:solidFill>
                        <a:ln>
                          <a:solidFill>
                            <a:srgbClr val="79101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59001E" w14:textId="77777777" w:rsidR="00E7453A" w:rsidRPr="00E7453A" w:rsidRDefault="00E7453A" w:rsidP="00E7453A">
                            <w:pPr>
                              <w:spacing w:after="0"/>
                              <w:rPr>
                                <w:b/>
                                <w:bCs/>
                              </w:rPr>
                            </w:pPr>
                            <w:r w:rsidRPr="00E7453A">
                              <w:rPr>
                                <w:b/>
                                <w:bCs/>
                              </w:rPr>
                              <w:t>NOTE</w:t>
                            </w:r>
                          </w:p>
                          <w:p w14:paraId="12E74EF6" w14:textId="3B06FE5D" w:rsidR="00E7453A" w:rsidRPr="00E7453A" w:rsidRDefault="00E7453A" w:rsidP="00E7453A">
                            <w:pPr>
                              <w:rPr>
                                <w:sz w:val="21"/>
                                <w:szCs w:val="21"/>
                              </w:rPr>
                            </w:pPr>
                            <w:r w:rsidRPr="00E7453A">
                              <w:rPr>
                                <w:sz w:val="21"/>
                                <w:szCs w:val="21"/>
                              </w:rPr>
                              <w:t>This tool is designed as a template. All text in [brackets] needs to be customized to your organization and any specific needs. Ensure you review the template policy in full and make revisions in accordance with your organization’s values, goals, approach, and any related policies or jurisdictional legislation.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09B2B2" id="Rectangle 1" o:spid="_x0000_s1026" style="position:absolute;margin-left:.1pt;margin-top:11.4pt;width:461.5pt;height:89.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" fillcolor="#791013" strokecolor="#791013" strokeweight="1.5pt">
                <v:textbox>
                  <w:txbxContent>
                    <w:p w14:paraId="1659001E" w14:textId="77777777" w:rsidR="00E7453A" w:rsidRPr="00E7453A" w:rsidRDefault="00E7453A" w:rsidP="00E7453A">
                      <w:pPr>
                        <w:spacing w:after="0"/>
                        <w:rPr>
                          <w:b/>
                          <w:bCs/>
                        </w:rPr>
                      </w:pPr>
                      <w:r w:rsidRPr="00E7453A">
                        <w:rPr>
                          <w:b/>
                          <w:bCs/>
                        </w:rPr>
                        <w:t>NOTE</w:t>
                      </w:r>
                    </w:p>
                    <w:p w14:paraId="12E74EF6" w14:textId="3B06FE5D" w:rsidR="00E7453A" w:rsidRPr="00E7453A" w:rsidRDefault="00E7453A" w:rsidP="00E7453A">
                      <w:pPr>
                        <w:rPr>
                          <w:sz w:val="21"/>
                          <w:szCs w:val="21"/>
                        </w:rPr>
                      </w:pPr>
                      <w:r w:rsidRPr="00E7453A">
                        <w:rPr>
                          <w:sz w:val="21"/>
                          <w:szCs w:val="21"/>
                        </w:rPr>
                        <w:t>This tool is designed as a template. All text in [brackets] needs to be customized to your organization and any specific needs. Ensure you review the template policy in full and make revisions in accordance with your organization’s values, goals, approach, and any related policies or jurisdictional legislation.</w:t>
                      </w:r>
                    </w:p>
                  </w:txbxContent>
                </v:textbox>
              </v:rect>
            </w:pict>
          </mc:Fallback>
        </mc:AlternateContent>
      </w:r>
    </w:p>
    <w:p w14:paraId="5C42AC48" w14:textId="49C143D9" w:rsidR="002F28E7" w:rsidRDefault="002F28E7" w:rsidP="002F28E7">
      <w:pPr>
        <w:pStyle w:val="Default"/>
        <w:rPr>
          <w:rFonts w:cstheme="minorBidi"/>
          <w:b/>
          <w:bCs/>
          <w:color w:val="000000" w:themeColor="text1"/>
          <w:sz w:val="20"/>
          <w:szCs w:val="20"/>
        </w:rPr>
      </w:pPr>
    </w:p>
    <w:p w14:paraId="51968351" w14:textId="77777777" w:rsidR="00E7453A" w:rsidRDefault="00E7453A" w:rsidP="002F28E7">
      <w:pPr>
        <w:pStyle w:val="Default"/>
        <w:rPr>
          <w:rFonts w:cstheme="minorBidi"/>
          <w:b/>
          <w:bCs/>
          <w:color w:val="000000" w:themeColor="text1"/>
          <w:sz w:val="20"/>
          <w:szCs w:val="20"/>
        </w:rPr>
      </w:pPr>
    </w:p>
    <w:p w14:paraId="12973226" w14:textId="77777777" w:rsidR="00E7453A" w:rsidRDefault="00E7453A" w:rsidP="002F28E7">
      <w:pPr>
        <w:pStyle w:val="Default"/>
        <w:rPr>
          <w:rFonts w:cstheme="minorBidi"/>
          <w:b/>
          <w:bCs/>
          <w:color w:val="000000" w:themeColor="text1"/>
          <w:sz w:val="20"/>
          <w:szCs w:val="20"/>
        </w:rPr>
      </w:pPr>
    </w:p>
    <w:p w14:paraId="3108BE7A" w14:textId="77777777" w:rsidR="00E7453A" w:rsidRDefault="00E7453A" w:rsidP="002F28E7">
      <w:pPr>
        <w:pStyle w:val="Default"/>
        <w:rPr>
          <w:rFonts w:cstheme="minorBidi"/>
          <w:b/>
          <w:bCs/>
          <w:color w:val="000000" w:themeColor="text1"/>
          <w:sz w:val="20"/>
          <w:szCs w:val="20"/>
        </w:rPr>
      </w:pPr>
    </w:p>
    <w:p w14:paraId="4A7D5F79" w14:textId="77777777" w:rsidR="00E7453A" w:rsidRDefault="00E7453A" w:rsidP="002F28E7">
      <w:pPr>
        <w:pStyle w:val="Default"/>
        <w:rPr>
          <w:rFonts w:cstheme="minorBidi"/>
          <w:b/>
          <w:bCs/>
          <w:color w:val="000000" w:themeColor="text1"/>
          <w:sz w:val="20"/>
          <w:szCs w:val="20"/>
        </w:rPr>
      </w:pPr>
    </w:p>
    <w:p w14:paraId="79C2DAFA" w14:textId="77777777" w:rsidR="00E7453A" w:rsidRDefault="00E7453A" w:rsidP="002F28E7">
      <w:pPr>
        <w:pStyle w:val="Default"/>
        <w:rPr>
          <w:rFonts w:cstheme="minorBidi"/>
          <w:b/>
          <w:bCs/>
          <w:color w:val="000000" w:themeColor="text1"/>
          <w:sz w:val="20"/>
          <w:szCs w:val="20"/>
        </w:rPr>
      </w:pPr>
    </w:p>
    <w:p w14:paraId="16916A9F" w14:textId="77777777" w:rsidR="00E7453A" w:rsidRDefault="00E7453A" w:rsidP="002F28E7">
      <w:pPr>
        <w:pStyle w:val="Default"/>
        <w:rPr>
          <w:rFonts w:cstheme="minorBidi"/>
          <w:b/>
          <w:bCs/>
          <w:color w:val="000000" w:themeColor="text1"/>
          <w:sz w:val="20"/>
          <w:szCs w:val="20"/>
        </w:rPr>
      </w:pPr>
    </w:p>
    <w:p w14:paraId="11F97831" w14:textId="77777777" w:rsidR="00E7453A" w:rsidRDefault="00E7453A" w:rsidP="002F28E7">
      <w:pPr>
        <w:pStyle w:val="Default"/>
        <w:rPr>
          <w:rFonts w:cstheme="minorBidi"/>
          <w:b/>
          <w:bCs/>
          <w:color w:val="000000" w:themeColor="text1"/>
          <w:sz w:val="20"/>
          <w:szCs w:val="20"/>
        </w:rPr>
      </w:pPr>
    </w:p>
    <w:p w14:paraId="6EEBF6B2" w14:textId="756764AF" w:rsidR="00E7453A" w:rsidRDefault="00E7453A" w:rsidP="00E7453A">
      <w:pPr>
        <w:pStyle w:val="Default"/>
        <w:rPr>
          <w:rFonts w:cstheme="minorBidi"/>
          <w:b/>
          <w:bCs/>
          <w:color w:val="000000" w:themeColor="text1"/>
          <w:sz w:val="20"/>
          <w:szCs w:val="20"/>
        </w:rPr>
      </w:pPr>
      <w:r w:rsidRPr="00E7453A">
        <w:rPr>
          <w:rFonts w:cstheme="minorBidi"/>
          <w:b/>
          <w:bCs/>
          <w:color w:val="000000" w:themeColor="text1"/>
          <w:sz w:val="20"/>
          <w:szCs w:val="20"/>
        </w:rPr>
        <w:t xml:space="preserve">A </w:t>
      </w:r>
      <w:proofErr w:type="gramStart"/>
      <w:r w:rsidRPr="00E7453A">
        <w:rPr>
          <w:rFonts w:cstheme="minorBidi"/>
          <w:b/>
          <w:bCs/>
          <w:color w:val="000000" w:themeColor="text1"/>
          <w:sz w:val="20"/>
          <w:szCs w:val="20"/>
        </w:rPr>
        <w:t>conflict of interest</w:t>
      </w:r>
      <w:proofErr w:type="gramEnd"/>
      <w:r w:rsidRPr="00E7453A">
        <w:rPr>
          <w:rFonts w:cstheme="minorBidi"/>
          <w:b/>
          <w:bCs/>
          <w:color w:val="000000" w:themeColor="text1"/>
          <w:sz w:val="20"/>
          <w:szCs w:val="20"/>
        </w:rPr>
        <w:t xml:space="preserve"> policy is used to outline procedures for employees when a possible conflict</w:t>
      </w:r>
      <w:r>
        <w:rPr>
          <w:rFonts w:cstheme="minorBidi"/>
          <w:b/>
          <w:bCs/>
          <w:color w:val="000000" w:themeColor="text1"/>
          <w:sz w:val="20"/>
          <w:szCs w:val="20"/>
        </w:rPr>
        <w:t xml:space="preserve"> </w:t>
      </w:r>
      <w:r w:rsidRPr="00E7453A">
        <w:rPr>
          <w:rFonts w:cstheme="minorBidi"/>
          <w:b/>
          <w:bCs/>
          <w:color w:val="000000" w:themeColor="text1"/>
          <w:sz w:val="20"/>
          <w:szCs w:val="20"/>
        </w:rPr>
        <w:t>exists between their own personal interests and the interests of the Employer. A conflict may</w:t>
      </w:r>
      <w:r>
        <w:rPr>
          <w:rFonts w:cstheme="minorBidi"/>
          <w:b/>
          <w:bCs/>
          <w:color w:val="000000" w:themeColor="text1"/>
          <w:sz w:val="20"/>
          <w:szCs w:val="20"/>
        </w:rPr>
        <w:t xml:space="preserve"> </w:t>
      </w:r>
      <w:r w:rsidRPr="00E7453A">
        <w:rPr>
          <w:rFonts w:cstheme="minorBidi"/>
          <w:b/>
          <w:bCs/>
          <w:color w:val="000000" w:themeColor="text1"/>
          <w:sz w:val="20"/>
          <w:szCs w:val="20"/>
        </w:rPr>
        <w:t>arise from any number of circumstances, from personal relationships to financial incentives, and</w:t>
      </w:r>
      <w:r>
        <w:rPr>
          <w:rFonts w:cstheme="minorBidi"/>
          <w:b/>
          <w:bCs/>
          <w:color w:val="000000" w:themeColor="text1"/>
          <w:sz w:val="20"/>
          <w:szCs w:val="20"/>
        </w:rPr>
        <w:t xml:space="preserve"> </w:t>
      </w:r>
      <w:r w:rsidRPr="00E7453A">
        <w:rPr>
          <w:rFonts w:cstheme="minorBidi"/>
          <w:b/>
          <w:bCs/>
          <w:color w:val="000000" w:themeColor="text1"/>
          <w:sz w:val="20"/>
          <w:szCs w:val="20"/>
        </w:rPr>
        <w:t>if not properly addressed, they can lead to mistrust and even legal consequences. Having a clear</w:t>
      </w:r>
      <w:r>
        <w:rPr>
          <w:rFonts w:cstheme="minorBidi"/>
          <w:b/>
          <w:bCs/>
          <w:color w:val="000000" w:themeColor="text1"/>
          <w:sz w:val="20"/>
          <w:szCs w:val="20"/>
        </w:rPr>
        <w:t xml:space="preserve"> </w:t>
      </w:r>
      <w:r w:rsidRPr="00E7453A">
        <w:rPr>
          <w:rFonts w:cstheme="minorBidi"/>
          <w:b/>
          <w:bCs/>
          <w:color w:val="000000" w:themeColor="text1"/>
          <w:sz w:val="20"/>
          <w:szCs w:val="20"/>
        </w:rPr>
        <w:t>and effective conflict of interest policy can help prevent potential litigation and other business</w:t>
      </w:r>
      <w:r>
        <w:rPr>
          <w:rFonts w:cstheme="minorBidi"/>
          <w:b/>
          <w:bCs/>
          <w:color w:val="000000" w:themeColor="text1"/>
          <w:sz w:val="20"/>
          <w:szCs w:val="20"/>
        </w:rPr>
        <w:t xml:space="preserve"> </w:t>
      </w:r>
      <w:r w:rsidRPr="00E7453A">
        <w:rPr>
          <w:rFonts w:cstheme="minorBidi"/>
          <w:b/>
          <w:bCs/>
          <w:color w:val="000000" w:themeColor="text1"/>
          <w:sz w:val="20"/>
          <w:szCs w:val="20"/>
        </w:rPr>
        <w:t>risks.</w:t>
      </w:r>
    </w:p>
    <w:p w14:paraId="6A895521"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78000467" w14:textId="410A8FDE" w:rsidR="00E7453A" w:rsidRDefault="00E7453A" w:rsidP="00E7453A">
      <w:pPr>
        <w:pStyle w:val="Default"/>
        <w:rPr>
          <w:rFonts w:ascii="Times New Roman" w:hAnsi="Times New Roman" w:cs="Times New Roman"/>
          <w:color w:val="791013"/>
        </w:rPr>
      </w:pPr>
      <w:r w:rsidRPr="00E7453A">
        <w:rPr>
          <w:rFonts w:ascii="Times New Roman" w:hAnsi="Times New Roman" w:cs="Times New Roman"/>
          <w:color w:val="791013"/>
        </w:rPr>
        <w:t>INTRODUCTION</w:t>
      </w:r>
    </w:p>
    <w:p w14:paraId="7BEF2318" w14:textId="0786FF12" w:rsidR="00E7453A" w:rsidRDefault="00E7453A" w:rsidP="00E7453A">
      <w:pPr>
        <w:pStyle w:val="Default"/>
        <w:rPr>
          <w:rFonts w:cstheme="minorBidi"/>
          <w:color w:val="000000" w:themeColor="text1"/>
          <w:sz w:val="20"/>
          <w:szCs w:val="20"/>
        </w:rPr>
      </w:pPr>
      <w:r w:rsidRPr="00E7453A">
        <w:rPr>
          <w:rFonts w:cstheme="minorBidi"/>
          <w:color w:val="000000" w:themeColor="text1"/>
          <w:sz w:val="20"/>
          <w:szCs w:val="20"/>
        </w:rPr>
        <w:t>There may be times during the employment lifecycle when an employee encounters a conflict of</w:t>
      </w:r>
      <w:r>
        <w:rPr>
          <w:rFonts w:cstheme="minorBidi"/>
          <w:color w:val="000000" w:themeColor="text1"/>
          <w:sz w:val="20"/>
          <w:szCs w:val="20"/>
        </w:rPr>
        <w:t xml:space="preserve"> </w:t>
      </w:r>
      <w:r w:rsidRPr="00E7453A">
        <w:rPr>
          <w:rFonts w:cstheme="minorBidi"/>
          <w:color w:val="000000" w:themeColor="text1"/>
          <w:sz w:val="20"/>
          <w:szCs w:val="20"/>
        </w:rPr>
        <w:t>interest with [</w:t>
      </w:r>
      <w:proofErr w:type="spellStart"/>
      <w:r w:rsidRPr="00E7453A">
        <w:rPr>
          <w:rFonts w:cstheme="minorBidi"/>
          <w:color w:val="000000" w:themeColor="text1"/>
          <w:sz w:val="20"/>
          <w:szCs w:val="20"/>
        </w:rPr>
        <w:t>EmployerName</w:t>
      </w:r>
      <w:proofErr w:type="spellEnd"/>
      <w:r w:rsidRPr="00E7453A">
        <w:rPr>
          <w:rFonts w:cstheme="minorBidi"/>
          <w:color w:val="000000" w:themeColor="text1"/>
          <w:sz w:val="20"/>
          <w:szCs w:val="20"/>
        </w:rPr>
        <w:t>] either through personal interest, financial incentives, personal</w:t>
      </w:r>
      <w:r>
        <w:rPr>
          <w:rFonts w:cstheme="minorBidi"/>
          <w:color w:val="000000" w:themeColor="text1"/>
          <w:sz w:val="20"/>
          <w:szCs w:val="20"/>
        </w:rPr>
        <w:t xml:space="preserve"> </w:t>
      </w:r>
      <w:r w:rsidRPr="00E7453A">
        <w:rPr>
          <w:rFonts w:cstheme="minorBidi"/>
          <w:color w:val="000000" w:themeColor="text1"/>
          <w:sz w:val="20"/>
          <w:szCs w:val="20"/>
        </w:rPr>
        <w:t>relationships, or other means. This policy aims to set boundaries, responsibilities, and protocols to</w:t>
      </w:r>
      <w:r>
        <w:rPr>
          <w:rFonts w:cstheme="minorBidi"/>
          <w:color w:val="000000" w:themeColor="text1"/>
          <w:sz w:val="20"/>
          <w:szCs w:val="20"/>
        </w:rPr>
        <w:t xml:space="preserve"> </w:t>
      </w:r>
      <w:r w:rsidRPr="00E7453A">
        <w:rPr>
          <w:rFonts w:cstheme="minorBidi"/>
          <w:color w:val="000000" w:themeColor="text1"/>
          <w:sz w:val="20"/>
          <w:szCs w:val="20"/>
        </w:rPr>
        <w:t>effectively manage these situations, should they arise.</w:t>
      </w:r>
    </w:p>
    <w:p w14:paraId="0A6F77B2"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2C690B22" w14:textId="751B6930" w:rsidR="00E7453A" w:rsidRDefault="00E7453A" w:rsidP="00E7453A">
      <w:pPr>
        <w:pStyle w:val="Default"/>
        <w:rPr>
          <w:rFonts w:ascii="Times New Roman" w:hAnsi="Times New Roman" w:cs="Times New Roman"/>
          <w:color w:val="791013"/>
        </w:rPr>
      </w:pPr>
      <w:r w:rsidRPr="00E7453A">
        <w:rPr>
          <w:rFonts w:ascii="Times New Roman" w:hAnsi="Times New Roman" w:cs="Times New Roman"/>
          <w:color w:val="791013"/>
        </w:rPr>
        <w:t>DEFINITION OF CONFLICT OF INTEREST (COI)</w:t>
      </w:r>
    </w:p>
    <w:p w14:paraId="2A175A36" w14:textId="40E4A517" w:rsidR="00E7453A" w:rsidRPr="00E7453A" w:rsidRDefault="00E7453A" w:rsidP="00E7453A">
      <w:pPr>
        <w:pStyle w:val="Default"/>
        <w:rPr>
          <w:rFonts w:cstheme="minorBidi"/>
          <w:color w:val="000000" w:themeColor="text1"/>
          <w:sz w:val="20"/>
          <w:szCs w:val="20"/>
        </w:rPr>
      </w:pPr>
      <w:r w:rsidRPr="00E7453A">
        <w:rPr>
          <w:rFonts w:cstheme="minorBidi"/>
          <w:color w:val="000000" w:themeColor="text1"/>
          <w:sz w:val="20"/>
          <w:szCs w:val="20"/>
        </w:rPr>
        <w:t>A Conflict of Interest (COI) arises when an employee is placed in a situation where their personal</w:t>
      </w:r>
      <w:r>
        <w:rPr>
          <w:rFonts w:cstheme="minorBidi"/>
          <w:color w:val="000000" w:themeColor="text1"/>
          <w:sz w:val="20"/>
          <w:szCs w:val="20"/>
        </w:rPr>
        <w:t xml:space="preserve"> </w:t>
      </w:r>
      <w:r w:rsidRPr="00E7453A">
        <w:rPr>
          <w:rFonts w:cstheme="minorBidi"/>
          <w:color w:val="000000" w:themeColor="text1"/>
          <w:sz w:val="20"/>
          <w:szCs w:val="20"/>
        </w:rPr>
        <w:t>interests, financial or other, or that of an immediate family member or of a person with whom there</w:t>
      </w:r>
      <w:r>
        <w:rPr>
          <w:rFonts w:cstheme="minorBidi"/>
          <w:color w:val="000000" w:themeColor="text1"/>
          <w:sz w:val="20"/>
          <w:szCs w:val="20"/>
        </w:rPr>
        <w:t xml:space="preserve"> </w:t>
      </w:r>
      <w:r w:rsidRPr="00E7453A">
        <w:rPr>
          <w:rFonts w:cstheme="minorBidi"/>
          <w:color w:val="000000" w:themeColor="text1"/>
          <w:sz w:val="20"/>
          <w:szCs w:val="20"/>
        </w:rPr>
        <w:t>exists, or has recently existed a personal relationship, conflicts or appears to conflict, with their</w:t>
      </w:r>
      <w:r>
        <w:rPr>
          <w:rFonts w:cstheme="minorBidi"/>
          <w:color w:val="000000" w:themeColor="text1"/>
          <w:sz w:val="20"/>
          <w:szCs w:val="20"/>
        </w:rPr>
        <w:t xml:space="preserve"> </w:t>
      </w:r>
      <w:r w:rsidRPr="00E7453A">
        <w:rPr>
          <w:rFonts w:cstheme="minorBidi"/>
          <w:color w:val="000000" w:themeColor="text1"/>
          <w:sz w:val="20"/>
          <w:szCs w:val="20"/>
        </w:rPr>
        <w:t>responsibility to the Employer or with the interests of the Employer. This includes situations which</w:t>
      </w:r>
      <w:r>
        <w:rPr>
          <w:rFonts w:cstheme="minorBidi"/>
          <w:color w:val="000000" w:themeColor="text1"/>
          <w:sz w:val="20"/>
          <w:szCs w:val="20"/>
        </w:rPr>
        <w:t xml:space="preserve"> </w:t>
      </w:r>
      <w:r w:rsidRPr="00E7453A">
        <w:rPr>
          <w:rFonts w:cstheme="minorBidi"/>
          <w:color w:val="000000" w:themeColor="text1"/>
          <w:sz w:val="20"/>
          <w:szCs w:val="20"/>
        </w:rPr>
        <w:t>may arise where the employee is able to influence, directly or indirectly, business or other decisions</w:t>
      </w:r>
      <w:r>
        <w:rPr>
          <w:rFonts w:cstheme="minorBidi"/>
          <w:color w:val="000000" w:themeColor="text1"/>
          <w:sz w:val="20"/>
          <w:szCs w:val="20"/>
        </w:rPr>
        <w:t xml:space="preserve"> </w:t>
      </w:r>
      <w:r w:rsidRPr="00E7453A">
        <w:rPr>
          <w:rFonts w:cstheme="minorBidi"/>
          <w:color w:val="000000" w:themeColor="text1"/>
          <w:sz w:val="20"/>
          <w:szCs w:val="20"/>
        </w:rPr>
        <w:t>in ways that would lead to a gain/ benefit for the individual or their immediate family member.</w:t>
      </w:r>
    </w:p>
    <w:p w14:paraId="36F7C056" w14:textId="77777777" w:rsidR="00E7453A" w:rsidRDefault="00E7453A" w:rsidP="00E7453A">
      <w:pPr>
        <w:pStyle w:val="Default"/>
        <w:rPr>
          <w:rFonts w:cstheme="minorBidi"/>
          <w:color w:val="000000" w:themeColor="text1"/>
          <w:sz w:val="20"/>
          <w:szCs w:val="20"/>
        </w:rPr>
      </w:pPr>
    </w:p>
    <w:p w14:paraId="77A3398C" w14:textId="17FF51D2" w:rsidR="00E7453A" w:rsidRDefault="00E7453A" w:rsidP="00E7453A">
      <w:pPr>
        <w:pStyle w:val="Default"/>
        <w:rPr>
          <w:rFonts w:cstheme="minorBidi"/>
          <w:color w:val="000000" w:themeColor="text1"/>
          <w:sz w:val="20"/>
          <w:szCs w:val="20"/>
        </w:rPr>
      </w:pPr>
      <w:r w:rsidRPr="00E7453A">
        <w:rPr>
          <w:rFonts w:cstheme="minorBidi"/>
          <w:color w:val="000000" w:themeColor="text1"/>
          <w:sz w:val="20"/>
          <w:szCs w:val="20"/>
        </w:rPr>
        <w:t>A conflict of commitment may arise when an employee's external activities or commitments, paid or</w:t>
      </w:r>
      <w:r>
        <w:rPr>
          <w:rFonts w:cstheme="minorBidi"/>
          <w:color w:val="000000" w:themeColor="text1"/>
          <w:sz w:val="20"/>
          <w:szCs w:val="20"/>
        </w:rPr>
        <w:t xml:space="preserve"> </w:t>
      </w:r>
      <w:r w:rsidRPr="00E7453A">
        <w:rPr>
          <w:rFonts w:cstheme="minorBidi"/>
          <w:color w:val="000000" w:themeColor="text1"/>
          <w:sz w:val="20"/>
          <w:szCs w:val="20"/>
        </w:rPr>
        <w:t>unpaid, interfere with their ability to meet responsibilities to the Employer.</w:t>
      </w:r>
    </w:p>
    <w:p w14:paraId="787396F8" w14:textId="77777777" w:rsidR="00E7453A" w:rsidRDefault="00E7453A" w:rsidP="00E7453A">
      <w:pPr>
        <w:pStyle w:val="Default"/>
        <w:rPr>
          <w:rFonts w:cstheme="minorBidi"/>
          <w:color w:val="000000" w:themeColor="text1"/>
          <w:sz w:val="20"/>
          <w:szCs w:val="20"/>
        </w:rPr>
      </w:pPr>
    </w:p>
    <w:p w14:paraId="0954F925" w14:textId="37B70FD6" w:rsidR="00E7453A" w:rsidRPr="00E7453A" w:rsidRDefault="00E7453A" w:rsidP="00E7453A">
      <w:pPr>
        <w:pStyle w:val="Default"/>
        <w:rPr>
          <w:rFonts w:ascii="Times New Roman" w:hAnsi="Times New Roman" w:cs="Times New Roman"/>
          <w:color w:val="791013"/>
        </w:rPr>
      </w:pPr>
      <w:r w:rsidRPr="00E7453A">
        <w:rPr>
          <w:rFonts w:ascii="Times New Roman" w:hAnsi="Times New Roman" w:cs="Times New Roman"/>
          <w:color w:val="791013"/>
        </w:rPr>
        <w:t>DEFINITION OF FAMILY RELATION</w:t>
      </w:r>
    </w:p>
    <w:p w14:paraId="1BE6B0B3" w14:textId="77777777" w:rsidR="00E7453A" w:rsidRDefault="00E7453A" w:rsidP="00E7453A">
      <w:pPr>
        <w:pStyle w:val="Default"/>
        <w:rPr>
          <w:rFonts w:cstheme="minorBidi"/>
          <w:color w:val="auto"/>
          <w:sz w:val="20"/>
          <w:szCs w:val="20"/>
        </w:rPr>
      </w:pPr>
      <w:r>
        <w:rPr>
          <w:rFonts w:cstheme="minorBidi"/>
          <w:color w:val="auto"/>
          <w:sz w:val="20"/>
          <w:szCs w:val="20"/>
        </w:rPr>
        <w:t xml:space="preserve">The concept of “family relation” extends beyond immediate family members in an Indigenous context. It encompasses a broader network of kinship ties, including extended family, community members, and spiritual connections. The holistic view of a family often includes blood relatives, chosen family, elders, ancestors and even non-human entities (such as animals or natural elements). For the purposes of this policy, “family relation” shall be defined as [insert your organizational definition herein]. </w:t>
      </w:r>
    </w:p>
    <w:p w14:paraId="71BFDBCD" w14:textId="77777777" w:rsidR="00E7453A" w:rsidRDefault="00E7453A" w:rsidP="00E7453A">
      <w:pPr>
        <w:pStyle w:val="Default"/>
        <w:rPr>
          <w:rFonts w:cstheme="minorBidi"/>
          <w:color w:val="auto"/>
          <w:sz w:val="20"/>
          <w:szCs w:val="20"/>
        </w:rPr>
      </w:pPr>
    </w:p>
    <w:p w14:paraId="07199E67" w14:textId="7C15759A" w:rsidR="00E7453A" w:rsidRDefault="00E7453A" w:rsidP="00E7453A">
      <w:pPr>
        <w:pStyle w:val="Default"/>
        <w:rPr>
          <w:i/>
          <w:iCs/>
          <w:color w:val="53050A"/>
          <w:sz w:val="18"/>
          <w:szCs w:val="18"/>
        </w:rPr>
      </w:pPr>
      <w:r w:rsidRPr="00E7453A">
        <w:rPr>
          <w:i/>
          <w:iCs/>
          <w:color w:val="53050A"/>
          <w:sz w:val="18"/>
          <w:szCs w:val="18"/>
        </w:rPr>
        <w:t>[Example: “Family relations” shall include step, adoptive, or biological: mother, father, grandmother, grandfather, sister, brother, aunt, uncle, cousin. However, any other relationship that may be considered “family” by extension or connection within the community should bed is closed at the discretion of the employee, recognizing that should a conflict arise out of such a relationship, the employer will determine whether a conflict of interest should ought reasonably to have been made known.]</w:t>
      </w:r>
    </w:p>
    <w:p w14:paraId="218B972B"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63FAB4AA" w14:textId="49D92866" w:rsidR="00E7453A" w:rsidRPr="00E7453A" w:rsidRDefault="00E7453A" w:rsidP="00E7453A">
      <w:pPr>
        <w:pStyle w:val="Default"/>
        <w:rPr>
          <w:rFonts w:ascii="Times New Roman" w:hAnsi="Times New Roman" w:cs="Times New Roman"/>
          <w:color w:val="791013"/>
        </w:rPr>
      </w:pPr>
      <w:r w:rsidRPr="00E7453A">
        <w:rPr>
          <w:rFonts w:ascii="Times New Roman" w:hAnsi="Times New Roman" w:cs="Times New Roman"/>
          <w:color w:val="791013"/>
        </w:rPr>
        <w:t>POLICY STATEMENT</w:t>
      </w:r>
    </w:p>
    <w:p w14:paraId="23F1BCEB" w14:textId="77777777" w:rsidR="00E7453A" w:rsidRDefault="00E7453A" w:rsidP="00E7453A">
      <w:pPr>
        <w:pStyle w:val="Default"/>
        <w:rPr>
          <w:rFonts w:cstheme="minorBidi"/>
          <w:color w:val="auto"/>
          <w:sz w:val="20"/>
          <w:szCs w:val="20"/>
        </w:rPr>
      </w:pPr>
      <w:r>
        <w:rPr>
          <w:rFonts w:cstheme="minorBidi"/>
          <w:color w:val="auto"/>
          <w:sz w:val="20"/>
          <w:szCs w:val="20"/>
        </w:rPr>
        <w:t xml:space="preserve">While [Employer Name] strives to avoid or minimize COIs, we will implement a documented mitigation strategy to reduce risk to the employee, the Employer, and any impacted clients or partners where the risk cannot be eliminated entirely. </w:t>
      </w:r>
    </w:p>
    <w:p w14:paraId="67336282" w14:textId="77777777" w:rsidR="00E7453A" w:rsidRDefault="00E7453A" w:rsidP="00E7453A">
      <w:pPr>
        <w:pStyle w:val="Default"/>
        <w:rPr>
          <w:rFonts w:cstheme="minorBidi"/>
          <w:color w:val="auto"/>
          <w:sz w:val="20"/>
          <w:szCs w:val="20"/>
        </w:rPr>
      </w:pPr>
    </w:p>
    <w:p w14:paraId="49F44869" w14:textId="666EF266" w:rsidR="00E7453A" w:rsidRDefault="00E7453A" w:rsidP="00E7453A">
      <w:pPr>
        <w:pStyle w:val="Default"/>
        <w:rPr>
          <w:rFonts w:cstheme="minorBidi"/>
          <w:color w:val="auto"/>
          <w:sz w:val="20"/>
          <w:szCs w:val="20"/>
        </w:rPr>
      </w:pPr>
      <w:r>
        <w:rPr>
          <w:rFonts w:cstheme="minorBidi"/>
          <w:color w:val="auto"/>
          <w:sz w:val="20"/>
          <w:szCs w:val="20"/>
        </w:rPr>
        <w:t>Where an employee fails to disclose a perceived, potential or actual conflict of interest in writing in accordance with this policy, a formal review will follow where findings may result in potential disciplinary action up to and including termination of employment.</w:t>
      </w:r>
    </w:p>
    <w:p w14:paraId="22E2EA97"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0351FE23" w14:textId="3836F04E" w:rsidR="00E7453A" w:rsidRPr="00E7453A" w:rsidRDefault="00E7453A" w:rsidP="00E7453A">
      <w:pPr>
        <w:pStyle w:val="Default"/>
        <w:rPr>
          <w:rFonts w:ascii="Times New Roman" w:hAnsi="Times New Roman" w:cs="Times New Roman"/>
          <w:color w:val="791013"/>
        </w:rPr>
      </w:pPr>
      <w:r w:rsidRPr="00E7453A">
        <w:rPr>
          <w:rFonts w:ascii="Times New Roman" w:hAnsi="Times New Roman" w:cs="Times New Roman"/>
          <w:color w:val="791013"/>
        </w:rPr>
        <w:t>ROLES AND RESPONSIBILITIES</w:t>
      </w:r>
    </w:p>
    <w:p w14:paraId="7B8F4380" w14:textId="77777777" w:rsidR="00E7453A" w:rsidRDefault="00E7453A" w:rsidP="00E7453A">
      <w:pPr>
        <w:pStyle w:val="Default"/>
        <w:rPr>
          <w:rFonts w:cstheme="minorBidi"/>
          <w:color w:val="auto"/>
          <w:sz w:val="20"/>
          <w:szCs w:val="20"/>
        </w:rPr>
      </w:pPr>
      <w:r>
        <w:rPr>
          <w:rFonts w:cstheme="minorBidi"/>
          <w:color w:val="auto"/>
          <w:sz w:val="20"/>
          <w:szCs w:val="20"/>
        </w:rPr>
        <w:t xml:space="preserve">Employees have an obligation to report any perceived, potential, or actual COIs as soon as they are reasonably aware that a conflict may exist. </w:t>
      </w:r>
    </w:p>
    <w:p w14:paraId="54F337BC" w14:textId="77777777" w:rsidR="00E7453A" w:rsidRDefault="00E7453A" w:rsidP="00E7453A">
      <w:pPr>
        <w:pStyle w:val="Default"/>
        <w:rPr>
          <w:rFonts w:cstheme="minorBidi"/>
          <w:color w:val="auto"/>
          <w:sz w:val="20"/>
          <w:szCs w:val="20"/>
        </w:rPr>
      </w:pPr>
    </w:p>
    <w:p w14:paraId="421D8DF2" w14:textId="77777777" w:rsidR="00E7453A" w:rsidRDefault="00E7453A" w:rsidP="00E7453A">
      <w:pPr>
        <w:pStyle w:val="Default"/>
        <w:rPr>
          <w:rFonts w:cstheme="minorBidi"/>
          <w:color w:val="auto"/>
          <w:sz w:val="20"/>
          <w:szCs w:val="20"/>
        </w:rPr>
      </w:pPr>
      <w:r>
        <w:rPr>
          <w:rFonts w:cstheme="minorBidi"/>
          <w:color w:val="auto"/>
          <w:sz w:val="20"/>
          <w:szCs w:val="20"/>
        </w:rPr>
        <w:t xml:space="preserve">The existence of the conflict of interest does not necessarily preclude the involvement of the individual in the situation where the conflict has arisen or may arise, however, it does mean that the conflict should be formally declared by the employee in writing and resolved in conjunction with the supervisor before any action or decision is taken. </w:t>
      </w:r>
    </w:p>
    <w:p w14:paraId="5CA4DF6B" w14:textId="77777777" w:rsidR="00E7453A" w:rsidRDefault="00E7453A" w:rsidP="00E7453A">
      <w:pPr>
        <w:pStyle w:val="Default"/>
        <w:rPr>
          <w:rFonts w:cstheme="minorBidi"/>
          <w:color w:val="auto"/>
          <w:sz w:val="20"/>
          <w:szCs w:val="20"/>
        </w:rPr>
      </w:pPr>
    </w:p>
    <w:p w14:paraId="07CEA11F" w14:textId="02DB64D8" w:rsidR="00E7453A" w:rsidRDefault="00E7453A" w:rsidP="00E7453A">
      <w:pPr>
        <w:pStyle w:val="Default"/>
        <w:rPr>
          <w:rFonts w:cstheme="minorBidi"/>
          <w:color w:val="auto"/>
          <w:sz w:val="20"/>
          <w:szCs w:val="20"/>
        </w:rPr>
      </w:pPr>
      <w:r>
        <w:rPr>
          <w:rFonts w:cstheme="minorBidi"/>
          <w:color w:val="auto"/>
          <w:sz w:val="20"/>
          <w:szCs w:val="20"/>
        </w:rPr>
        <w:t>In some cases, it is not reasonable to exclude the individual employee from engaging in the work or relationship that has created the conflict but may require that there be steps taken to be accountable for decision-making around promotions, service contracts, performance and reporting structures, or other, and remove the individual from the highest risk factors identified for the situation. Particularly in community, it is important to recognize the significance of connection and trust in the process of identifying and managing actual, potential, or perceived conflicts of interest.</w:t>
      </w:r>
    </w:p>
    <w:p w14:paraId="7D7EC7C3" w14:textId="77777777" w:rsidR="00E7453A" w:rsidRDefault="00E7453A" w:rsidP="00E7453A">
      <w:pPr>
        <w:pStyle w:val="Default"/>
        <w:rPr>
          <w:rFonts w:cstheme="minorBidi"/>
          <w:color w:val="auto"/>
          <w:sz w:val="20"/>
          <w:szCs w:val="20"/>
        </w:rPr>
      </w:pPr>
    </w:p>
    <w:p w14:paraId="5ACE1D67" w14:textId="28AF85A7" w:rsidR="00E7453A" w:rsidRPr="00E7453A" w:rsidRDefault="00E7453A" w:rsidP="00E7453A">
      <w:pPr>
        <w:pStyle w:val="Default"/>
        <w:rPr>
          <w:rFonts w:ascii="Times New Roman" w:hAnsi="Times New Roman" w:cs="Times New Roman"/>
          <w:color w:val="791013"/>
        </w:rPr>
      </w:pPr>
      <w:r w:rsidRPr="00E7453A">
        <w:rPr>
          <w:rFonts w:ascii="Times New Roman" w:hAnsi="Times New Roman" w:cs="Times New Roman"/>
          <w:color w:val="791013"/>
        </w:rPr>
        <w:t>EXAMPLES OF COI</w:t>
      </w:r>
    </w:p>
    <w:p w14:paraId="40C1A78A" w14:textId="3C927507" w:rsidR="00E7453A" w:rsidRDefault="00E7453A" w:rsidP="00E7453A">
      <w:pPr>
        <w:pStyle w:val="Default"/>
        <w:numPr>
          <w:ilvl w:val="0"/>
          <w:numId w:val="36"/>
        </w:numPr>
        <w:rPr>
          <w:rFonts w:cstheme="minorBidi"/>
          <w:color w:val="auto"/>
          <w:sz w:val="20"/>
          <w:szCs w:val="20"/>
        </w:rPr>
      </w:pPr>
      <w:proofErr w:type="gramStart"/>
      <w:r>
        <w:rPr>
          <w:rFonts w:cstheme="minorBidi"/>
          <w:color w:val="auto"/>
          <w:sz w:val="20"/>
          <w:szCs w:val="20"/>
        </w:rPr>
        <w:t>Entering into</w:t>
      </w:r>
      <w:proofErr w:type="gramEnd"/>
      <w:r>
        <w:rPr>
          <w:rFonts w:cstheme="minorBidi"/>
          <w:color w:val="auto"/>
          <w:sz w:val="20"/>
          <w:szCs w:val="20"/>
        </w:rPr>
        <w:t xml:space="preserve"> a contract, transaction, or agreement on behalf of the Employer with a vendor or firm in which the employee, a member of their family, or a person with whom a personal relationship existed or exists, has a financial interest. </w:t>
      </w:r>
    </w:p>
    <w:p w14:paraId="38A0F098" w14:textId="77777777" w:rsidR="00E7453A" w:rsidRPr="00E7453A" w:rsidRDefault="00E7453A" w:rsidP="00E7453A">
      <w:pPr>
        <w:pStyle w:val="Default"/>
        <w:ind w:left="720"/>
        <w:rPr>
          <w:rFonts w:cstheme="minorBidi"/>
          <w:color w:val="auto"/>
          <w:sz w:val="20"/>
          <w:szCs w:val="20"/>
        </w:rPr>
      </w:pPr>
    </w:p>
    <w:p w14:paraId="571DCA85" w14:textId="619AEF28" w:rsidR="00E7453A" w:rsidRDefault="00E7453A" w:rsidP="00E7453A">
      <w:pPr>
        <w:pStyle w:val="Default"/>
        <w:numPr>
          <w:ilvl w:val="0"/>
          <w:numId w:val="36"/>
        </w:numPr>
        <w:rPr>
          <w:rFonts w:cstheme="minorBidi"/>
          <w:color w:val="auto"/>
          <w:sz w:val="20"/>
          <w:szCs w:val="20"/>
        </w:rPr>
      </w:pPr>
      <w:r>
        <w:rPr>
          <w:rFonts w:cstheme="minorBidi"/>
          <w:color w:val="auto"/>
          <w:sz w:val="20"/>
          <w:szCs w:val="20"/>
        </w:rPr>
        <w:t xml:space="preserve">Authorizing purchasing or spending of Employer funds from a source in which the employee, a member of their family, or a person with whom a personal relationship existed or exists, has a financial interest. </w:t>
      </w:r>
    </w:p>
    <w:p w14:paraId="3CFDD286" w14:textId="77777777" w:rsidR="00E7453A" w:rsidRPr="00E7453A" w:rsidRDefault="00E7453A" w:rsidP="00E7453A">
      <w:pPr>
        <w:pStyle w:val="Default"/>
        <w:rPr>
          <w:rFonts w:cstheme="minorBidi"/>
          <w:color w:val="auto"/>
          <w:sz w:val="20"/>
          <w:szCs w:val="20"/>
        </w:rPr>
      </w:pPr>
    </w:p>
    <w:p w14:paraId="6F8722D0" w14:textId="3FF7AF08" w:rsidR="00E7453A" w:rsidRDefault="00E7453A" w:rsidP="00E7453A">
      <w:pPr>
        <w:pStyle w:val="Default"/>
        <w:numPr>
          <w:ilvl w:val="0"/>
          <w:numId w:val="36"/>
        </w:numPr>
        <w:rPr>
          <w:rFonts w:cstheme="minorBidi"/>
          <w:color w:val="auto"/>
          <w:sz w:val="20"/>
          <w:szCs w:val="20"/>
        </w:rPr>
      </w:pPr>
      <w:r>
        <w:rPr>
          <w:rFonts w:cstheme="minorBidi"/>
          <w:color w:val="auto"/>
          <w:sz w:val="20"/>
          <w:szCs w:val="20"/>
        </w:rPr>
        <w:t xml:space="preserve">Accepting gifts, benefits, or </w:t>
      </w:r>
      <w:proofErr w:type="spellStart"/>
      <w:r>
        <w:rPr>
          <w:rFonts w:cstheme="minorBidi"/>
          <w:color w:val="auto"/>
          <w:sz w:val="20"/>
          <w:szCs w:val="20"/>
        </w:rPr>
        <w:t>favours</w:t>
      </w:r>
      <w:proofErr w:type="spellEnd"/>
      <w:r>
        <w:rPr>
          <w:rFonts w:cstheme="minorBidi"/>
          <w:color w:val="auto"/>
          <w:sz w:val="20"/>
          <w:szCs w:val="20"/>
        </w:rPr>
        <w:t xml:space="preserve"> from individuals or firms with which the Employer does business, </w:t>
      </w:r>
      <w:proofErr w:type="gramStart"/>
      <w:r>
        <w:rPr>
          <w:rFonts w:cstheme="minorBidi"/>
          <w:color w:val="auto"/>
          <w:sz w:val="20"/>
          <w:szCs w:val="20"/>
        </w:rPr>
        <w:t>with the exception of</w:t>
      </w:r>
      <w:proofErr w:type="gramEnd"/>
      <w:r>
        <w:rPr>
          <w:rFonts w:cstheme="minorBidi"/>
          <w:color w:val="auto"/>
          <w:sz w:val="20"/>
          <w:szCs w:val="20"/>
        </w:rPr>
        <w:t xml:space="preserve"> minor gifts (under $VALUE) as token courtesies. In addition, frequent offers of gifts, services, or entertainment regardless of value, from a single vendor must be disclosed and discussed with management. </w:t>
      </w:r>
    </w:p>
    <w:p w14:paraId="0E35DB20" w14:textId="77777777" w:rsidR="00E7453A" w:rsidRPr="00E7453A" w:rsidRDefault="00E7453A" w:rsidP="00E7453A">
      <w:pPr>
        <w:pStyle w:val="Default"/>
        <w:rPr>
          <w:rFonts w:cstheme="minorBidi"/>
          <w:color w:val="auto"/>
          <w:sz w:val="20"/>
          <w:szCs w:val="20"/>
        </w:rPr>
      </w:pPr>
    </w:p>
    <w:p w14:paraId="37399683" w14:textId="5CB72E22" w:rsidR="00E7453A" w:rsidRDefault="00E7453A" w:rsidP="00E7453A">
      <w:pPr>
        <w:pStyle w:val="Default"/>
        <w:numPr>
          <w:ilvl w:val="0"/>
          <w:numId w:val="36"/>
        </w:numPr>
        <w:rPr>
          <w:rFonts w:cstheme="minorBidi"/>
          <w:color w:val="auto"/>
          <w:sz w:val="20"/>
          <w:szCs w:val="20"/>
        </w:rPr>
      </w:pPr>
      <w:r>
        <w:rPr>
          <w:rFonts w:cstheme="minorBidi"/>
          <w:color w:val="auto"/>
          <w:sz w:val="20"/>
          <w:szCs w:val="20"/>
        </w:rPr>
        <w:t xml:space="preserve">Participating in work with a client of [Employer Name] with which the employee has a personal or financial interest or relationship. </w:t>
      </w:r>
    </w:p>
    <w:p w14:paraId="54A75C32" w14:textId="77777777" w:rsidR="00E7453A" w:rsidRPr="00E7453A" w:rsidRDefault="00E7453A" w:rsidP="00E7453A">
      <w:pPr>
        <w:pStyle w:val="Default"/>
        <w:rPr>
          <w:rFonts w:cstheme="minorBidi"/>
          <w:color w:val="auto"/>
          <w:sz w:val="20"/>
          <w:szCs w:val="20"/>
        </w:rPr>
      </w:pPr>
    </w:p>
    <w:p w14:paraId="107475E8" w14:textId="3DB1D1E2" w:rsidR="00E7453A" w:rsidRDefault="00E7453A" w:rsidP="00E7453A">
      <w:pPr>
        <w:pStyle w:val="Default"/>
        <w:numPr>
          <w:ilvl w:val="0"/>
          <w:numId w:val="36"/>
        </w:numPr>
        <w:rPr>
          <w:rFonts w:cstheme="minorBidi"/>
          <w:color w:val="auto"/>
          <w:sz w:val="20"/>
          <w:szCs w:val="20"/>
        </w:rPr>
      </w:pPr>
      <w:r>
        <w:rPr>
          <w:rFonts w:cstheme="minorBidi"/>
          <w:color w:val="auto"/>
          <w:sz w:val="20"/>
          <w:szCs w:val="20"/>
        </w:rPr>
        <w:t xml:space="preserve">Undertaking outside employment, which interferes with the performance of [Employer Name]’s duties and responsibilities. </w:t>
      </w:r>
    </w:p>
    <w:p w14:paraId="3EB47716" w14:textId="77777777" w:rsidR="00E7453A" w:rsidRPr="00E7453A" w:rsidRDefault="00E7453A" w:rsidP="00E7453A">
      <w:pPr>
        <w:pStyle w:val="Default"/>
        <w:rPr>
          <w:rFonts w:cstheme="minorBidi"/>
          <w:color w:val="auto"/>
          <w:sz w:val="20"/>
          <w:szCs w:val="20"/>
        </w:rPr>
      </w:pPr>
    </w:p>
    <w:p w14:paraId="63315EBB" w14:textId="13D8D6DE" w:rsidR="00E7453A" w:rsidRDefault="00E7453A" w:rsidP="00E7453A">
      <w:pPr>
        <w:pStyle w:val="Default"/>
        <w:numPr>
          <w:ilvl w:val="0"/>
          <w:numId w:val="36"/>
        </w:numPr>
        <w:rPr>
          <w:rFonts w:cstheme="minorBidi"/>
          <w:color w:val="auto"/>
          <w:sz w:val="20"/>
          <w:szCs w:val="20"/>
        </w:rPr>
      </w:pPr>
      <w:r>
        <w:rPr>
          <w:rFonts w:cstheme="minorBidi"/>
          <w:color w:val="auto"/>
          <w:sz w:val="20"/>
          <w:szCs w:val="20"/>
        </w:rPr>
        <w:t>Recruiting for a role that your kin (</w:t>
      </w:r>
      <w:proofErr w:type="spellStart"/>
      <w:r>
        <w:rPr>
          <w:rFonts w:cstheme="minorBidi"/>
          <w:color w:val="auto"/>
          <w:sz w:val="20"/>
          <w:szCs w:val="20"/>
        </w:rPr>
        <w:t>ie</w:t>
      </w:r>
      <w:proofErr w:type="spellEnd"/>
      <w:r>
        <w:rPr>
          <w:rFonts w:cstheme="minorBidi"/>
          <w:color w:val="auto"/>
          <w:sz w:val="20"/>
          <w:szCs w:val="20"/>
        </w:rPr>
        <w:t xml:space="preserve">. Child) is qualified for, and to which they will likely apply. </w:t>
      </w:r>
    </w:p>
    <w:p w14:paraId="60D2298D" w14:textId="77777777" w:rsidR="00E7453A" w:rsidRDefault="00E7453A" w:rsidP="00E7453A">
      <w:pPr>
        <w:pStyle w:val="ListParagraph"/>
        <w:rPr>
          <w:sz w:val="20"/>
          <w:szCs w:val="20"/>
        </w:rPr>
      </w:pPr>
    </w:p>
    <w:p w14:paraId="53D656F0" w14:textId="5722386D" w:rsidR="00E7453A" w:rsidRDefault="00E7453A" w:rsidP="00E7453A">
      <w:pPr>
        <w:pStyle w:val="Default"/>
        <w:rPr>
          <w:rFonts w:ascii="Times New Roman" w:hAnsi="Times New Roman" w:cs="Times New Roman"/>
          <w:color w:val="auto"/>
        </w:rPr>
      </w:pPr>
      <w:r w:rsidRPr="00E7453A">
        <w:rPr>
          <w:rFonts w:ascii="Times New Roman" w:hAnsi="Times New Roman" w:cs="Times New Roman"/>
          <w:color w:val="auto"/>
        </w:rPr>
        <w:t>Procedure</w:t>
      </w:r>
    </w:p>
    <w:p w14:paraId="5A835778" w14:textId="77777777" w:rsidR="00FB635F" w:rsidRDefault="00FB635F" w:rsidP="00FB635F">
      <w:pPr>
        <w:pStyle w:val="ListParagraph"/>
        <w:numPr>
          <w:ilvl w:val="0"/>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The employee must identify the potential for, perception of, or actual conflict of interest to</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management as soon as they could reasonably be aware that a conflict may exist. The intention is</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not to punish the employee or put them in a position of reprisal, but to identify and mitigate</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where conflict of interest may interfere, have the potential to interfere, or be perceived to</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interfere with the best interests of the organization to the benefit of any individual or their family</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relations. Notice should be in writing, and include the following information to be considered by</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management:</w:t>
      </w:r>
    </w:p>
    <w:p w14:paraId="75C8898A" w14:textId="77777777" w:rsidR="00FB635F" w:rsidRDefault="00FB635F" w:rsidP="00FB635F">
      <w:pPr>
        <w:pStyle w:val="ListParagraph"/>
        <w:numPr>
          <w:ilvl w:val="1"/>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Employee details (name, contact, date)</w:t>
      </w:r>
    </w:p>
    <w:p w14:paraId="58F3EC22" w14:textId="77777777" w:rsidR="00FB635F" w:rsidRDefault="00FB635F" w:rsidP="00FB635F">
      <w:pPr>
        <w:pStyle w:val="ListParagraph"/>
        <w:numPr>
          <w:ilvl w:val="1"/>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Type of COI being submitted (actual, potential or perceived)</w:t>
      </w:r>
    </w:p>
    <w:p w14:paraId="3AFEDBC0" w14:textId="77777777" w:rsidR="00FB635F" w:rsidRDefault="00FB635F" w:rsidP="00FB635F">
      <w:pPr>
        <w:pStyle w:val="ListParagraph"/>
        <w:numPr>
          <w:ilvl w:val="1"/>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Description of the COI</w:t>
      </w:r>
    </w:p>
    <w:p w14:paraId="1694EDE6" w14:textId="77777777" w:rsidR="00FB635F" w:rsidRDefault="00FB635F" w:rsidP="00FB635F">
      <w:pPr>
        <w:pStyle w:val="ListParagraph"/>
        <w:numPr>
          <w:ilvl w:val="1"/>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Estimated risk to [</w:t>
      </w:r>
      <w:proofErr w:type="spellStart"/>
      <w:r w:rsidRPr="00FB635F">
        <w:rPr>
          <w:rFonts w:ascii="0Ñ‹&amp;" w:hAnsi="0Ñ‹&amp;" w:cs="0Ñ‹&amp;"/>
          <w:color w:val="000000"/>
          <w:kern w:val="0"/>
          <w:sz w:val="20"/>
          <w:szCs w:val="20"/>
          <w:lang w:val="en-US"/>
        </w:rPr>
        <w:t>EmployerName</w:t>
      </w:r>
      <w:proofErr w:type="spellEnd"/>
      <w:r w:rsidRPr="00FB635F">
        <w:rPr>
          <w:rFonts w:ascii="0Ñ‹&amp;" w:hAnsi="0Ñ‹&amp;" w:cs="0Ñ‹&amp;"/>
          <w:color w:val="000000"/>
          <w:kern w:val="0"/>
          <w:sz w:val="20"/>
          <w:szCs w:val="20"/>
          <w:lang w:val="en-US"/>
        </w:rPr>
        <w:t>] (may be financial, repetitional, or other, rated on a scale of</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1-3; 1 being little risk and 3 being significant risk)</w:t>
      </w:r>
    </w:p>
    <w:p w14:paraId="0A391D47" w14:textId="77777777" w:rsidR="00FB635F" w:rsidRDefault="00FB635F" w:rsidP="00FB635F">
      <w:pPr>
        <w:pStyle w:val="ListParagraph"/>
        <w:numPr>
          <w:ilvl w:val="1"/>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Possible solutions to eliminate or mitigate the risk, are to be discussed with management.</w:t>
      </w:r>
    </w:p>
    <w:p w14:paraId="5F63406B" w14:textId="45717CC6" w:rsidR="00FB635F" w:rsidRDefault="00FB635F" w:rsidP="00FB635F">
      <w:pPr>
        <w:pStyle w:val="ListParagraph"/>
        <w:numPr>
          <w:ilvl w:val="0"/>
          <w:numId w:val="37"/>
        </w:numPr>
        <w:autoSpaceDE w:val="0"/>
        <w:autoSpaceDN w:val="0"/>
        <w:adjustRightInd w:val="0"/>
        <w:spacing w:after="0" w:line="240" w:lineRule="auto"/>
        <w:rPr>
          <w:rFonts w:ascii="0Ñ‹&amp;" w:hAnsi="0Ñ‹&amp;" w:cs="0Ñ‹&amp;"/>
          <w:color w:val="000000"/>
          <w:kern w:val="0"/>
          <w:sz w:val="20"/>
          <w:szCs w:val="20"/>
          <w:lang w:val="en-US"/>
        </w:rPr>
      </w:pPr>
      <w:r w:rsidRPr="00FB635F">
        <w:rPr>
          <w:rFonts w:ascii="0Ñ‹&amp;" w:hAnsi="0Ñ‹&amp;" w:cs="0Ñ‹&amp;"/>
          <w:color w:val="000000"/>
          <w:kern w:val="0"/>
          <w:sz w:val="20"/>
          <w:szCs w:val="20"/>
          <w:lang w:val="en-US"/>
        </w:rPr>
        <w:t>Upon receiving this notice, management will consider the COI details and schedule a meeting with</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the employee to discuss the risks, and possible solutions. The outcome of this meeting shall be</w:t>
      </w:r>
      <w:r>
        <w:rPr>
          <w:rFonts w:ascii="0Ñ‹&amp;" w:hAnsi="0Ñ‹&amp;" w:cs="0Ñ‹&amp;"/>
          <w:color w:val="000000"/>
          <w:kern w:val="0"/>
          <w:sz w:val="20"/>
          <w:szCs w:val="20"/>
          <w:lang w:val="en-US"/>
        </w:rPr>
        <w:t xml:space="preserve"> </w:t>
      </w:r>
      <w:r w:rsidRPr="00FB635F">
        <w:rPr>
          <w:rFonts w:ascii="0Ñ‹&amp;" w:hAnsi="0Ñ‹&amp;" w:cs="0Ñ‹&amp;"/>
          <w:color w:val="000000"/>
          <w:kern w:val="0"/>
          <w:sz w:val="20"/>
          <w:szCs w:val="20"/>
          <w:lang w:val="en-US"/>
        </w:rPr>
        <w:t xml:space="preserve">documented and maintained by [Position Title; may be </w:t>
      </w:r>
      <w:proofErr w:type="spellStart"/>
      <w:r w:rsidRPr="00FB635F">
        <w:rPr>
          <w:rFonts w:ascii="0Ñ‹&amp;" w:hAnsi="0Ñ‹&amp;" w:cs="0Ñ‹&amp;"/>
          <w:color w:val="000000"/>
          <w:kern w:val="0"/>
          <w:sz w:val="20"/>
          <w:szCs w:val="20"/>
          <w:lang w:val="en-US"/>
        </w:rPr>
        <w:t>ExecutiveDirector</w:t>
      </w:r>
      <w:proofErr w:type="spellEnd"/>
      <w:r w:rsidRPr="00FB635F">
        <w:rPr>
          <w:rFonts w:ascii="0Ñ‹&amp;" w:hAnsi="0Ñ‹&amp;" w:cs="0Ñ‹&amp;"/>
          <w:color w:val="000000"/>
          <w:kern w:val="0"/>
          <w:sz w:val="20"/>
          <w:szCs w:val="20"/>
          <w:lang w:val="en-US"/>
        </w:rPr>
        <w:t xml:space="preserve">, CEO, Chief, </w:t>
      </w:r>
      <w:proofErr w:type="spellStart"/>
      <w:r w:rsidRPr="00FB635F">
        <w:rPr>
          <w:rFonts w:ascii="0Ñ‹&amp;" w:hAnsi="0Ñ‹&amp;" w:cs="0Ñ‹&amp;"/>
          <w:color w:val="000000"/>
          <w:kern w:val="0"/>
          <w:sz w:val="20"/>
          <w:szCs w:val="20"/>
          <w:lang w:val="en-US"/>
        </w:rPr>
        <w:t>etc</w:t>
      </w:r>
      <w:proofErr w:type="spellEnd"/>
      <w:r w:rsidRPr="00FB635F">
        <w:rPr>
          <w:rFonts w:ascii="0Ñ‹&amp;" w:hAnsi="0Ñ‹&amp;" w:cs="0Ñ‹&amp;"/>
          <w:color w:val="000000"/>
          <w:kern w:val="0"/>
          <w:sz w:val="20"/>
          <w:szCs w:val="20"/>
          <w:lang w:val="en-US"/>
        </w:rPr>
        <w:t>]</w:t>
      </w:r>
    </w:p>
    <w:p w14:paraId="1A9F7426" w14:textId="77777777" w:rsidR="00FB635F" w:rsidRPr="00FB635F" w:rsidRDefault="00FB635F" w:rsidP="00FB635F">
      <w:pPr>
        <w:autoSpaceDE w:val="0"/>
        <w:autoSpaceDN w:val="0"/>
        <w:adjustRightInd w:val="0"/>
        <w:spacing w:after="0" w:line="240" w:lineRule="auto"/>
        <w:rPr>
          <w:rFonts w:ascii="0Ñ‹&amp;" w:hAnsi="0Ñ‹&amp;" w:cs="0Ñ‹&amp;"/>
          <w:color w:val="000000"/>
          <w:kern w:val="0"/>
          <w:sz w:val="20"/>
          <w:szCs w:val="20"/>
          <w:lang w:val="en-US"/>
        </w:rPr>
      </w:pPr>
    </w:p>
    <w:p w14:paraId="5F314F04" w14:textId="01B1397A" w:rsidR="00FB635F" w:rsidRPr="00FB635F" w:rsidRDefault="00FB635F" w:rsidP="00FB635F">
      <w:pPr>
        <w:autoSpaceDE w:val="0"/>
        <w:autoSpaceDN w:val="0"/>
        <w:adjustRightInd w:val="0"/>
        <w:spacing w:after="0" w:line="240" w:lineRule="auto"/>
        <w:rPr>
          <w:rFonts w:ascii="0Ñ‹&amp;" w:hAnsi="0Ñ‹&amp;" w:cs="0Ñ‹&amp;"/>
          <w:i/>
          <w:iCs/>
          <w:color w:val="53060B"/>
          <w:kern w:val="0"/>
          <w:sz w:val="18"/>
          <w:szCs w:val="18"/>
          <w:lang w:val="en-US"/>
        </w:rPr>
      </w:pPr>
      <w:r w:rsidRPr="00FB635F">
        <w:rPr>
          <w:rFonts w:ascii="0Ñ‹&amp;" w:hAnsi="0Ñ‹&amp;" w:cs="0Ñ‹&amp;"/>
          <w:i/>
          <w:iCs/>
          <w:color w:val="53060B"/>
          <w:kern w:val="0"/>
          <w:sz w:val="18"/>
          <w:szCs w:val="18"/>
          <w:lang w:val="en-US"/>
        </w:rPr>
        <w:t>Working in community may mean that decisions around conflict of interest have protocols that</w:t>
      </w:r>
      <w:r w:rsidRPr="00FB635F">
        <w:rPr>
          <w:rFonts w:ascii="0Ñ‹&amp;" w:hAnsi="0Ñ‹&amp;" w:cs="0Ñ‹&amp;"/>
          <w:i/>
          <w:iCs/>
          <w:color w:val="53060B"/>
          <w:kern w:val="0"/>
          <w:sz w:val="18"/>
          <w:szCs w:val="18"/>
          <w:lang w:val="en-US"/>
        </w:rPr>
        <w:t xml:space="preserve"> </w:t>
      </w:r>
      <w:r w:rsidRPr="00FB635F">
        <w:rPr>
          <w:rFonts w:ascii="0Ñ‹&amp;" w:hAnsi="0Ñ‹&amp;" w:cs="0Ñ‹&amp;"/>
          <w:i/>
          <w:iCs/>
          <w:color w:val="53060B"/>
          <w:kern w:val="0"/>
          <w:sz w:val="18"/>
          <w:szCs w:val="18"/>
          <w:lang w:val="en-US"/>
        </w:rPr>
        <w:t>involve Elders, community leaders, or spiritual advisors. Workplace conflicts should be approached</w:t>
      </w:r>
      <w:r w:rsidRPr="00FB635F">
        <w:rPr>
          <w:rFonts w:ascii="0Ñ‹&amp;" w:hAnsi="0Ñ‹&amp;" w:cs="0Ñ‹&amp;"/>
          <w:i/>
          <w:iCs/>
          <w:color w:val="53060B"/>
          <w:kern w:val="0"/>
          <w:sz w:val="18"/>
          <w:szCs w:val="18"/>
          <w:lang w:val="en-US"/>
        </w:rPr>
        <w:t xml:space="preserve"> </w:t>
      </w:r>
      <w:r w:rsidRPr="00FB635F">
        <w:rPr>
          <w:rFonts w:ascii="0Ñ‹&amp;" w:hAnsi="0Ñ‹&amp;" w:cs="0Ñ‹&amp;"/>
          <w:i/>
          <w:iCs/>
          <w:color w:val="53060B"/>
          <w:kern w:val="0"/>
          <w:sz w:val="18"/>
          <w:szCs w:val="18"/>
          <w:lang w:val="en-US"/>
        </w:rPr>
        <w:t>with cultural sensitivity and respect for these protocols. If your organization has considerations to</w:t>
      </w:r>
      <w:r w:rsidRPr="00FB635F">
        <w:rPr>
          <w:rFonts w:ascii="0Ñ‹&amp;" w:hAnsi="0Ñ‹&amp;" w:cs="0Ñ‹&amp;"/>
          <w:i/>
          <w:iCs/>
          <w:color w:val="53060B"/>
          <w:kern w:val="0"/>
          <w:sz w:val="18"/>
          <w:szCs w:val="18"/>
          <w:lang w:val="en-US"/>
        </w:rPr>
        <w:t xml:space="preserve"> </w:t>
      </w:r>
      <w:r w:rsidRPr="00FB635F">
        <w:rPr>
          <w:rFonts w:ascii="0Ñ‹&amp;" w:hAnsi="0Ñ‹&amp;" w:cs="0Ñ‹&amp;"/>
          <w:i/>
          <w:iCs/>
          <w:color w:val="53060B"/>
          <w:kern w:val="0"/>
          <w:sz w:val="18"/>
          <w:szCs w:val="18"/>
          <w:lang w:val="en-US"/>
        </w:rPr>
        <w:t>be made explicit within this policy, detail them herein as proceeding steps in the procedure.</w:t>
      </w:r>
    </w:p>
    <w:sectPr w:rsidR="00FB635F" w:rsidRPr="00FB635F" w:rsidSect="00E7453A">
      <w:headerReference w:type="default" r:id="rId8"/>
      <w:footerReference w:type="even" r:id="rId9"/>
      <w:footerReference w:type="default" r:id="rId10"/>
      <w:pgSz w:w="12240" w:h="15840"/>
      <w:pgMar w:top="2784" w:right="1440" w:bottom="1442"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125CA8" w14:textId="77777777" w:rsidR="0040277B" w:rsidRDefault="0040277B" w:rsidP="00B452D9">
      <w:pPr>
        <w:spacing w:after="0" w:line="240" w:lineRule="auto"/>
      </w:pPr>
      <w:r>
        <w:separator/>
      </w:r>
    </w:p>
  </w:endnote>
  <w:endnote w:type="continuationSeparator" w:id="0">
    <w:p w14:paraId="77382427" w14:textId="77777777" w:rsidR="0040277B" w:rsidRDefault="0040277B" w:rsidP="00B4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nva Sans">
    <w:altName w:val="Canva Sans"/>
    <w:panose1 w:val="020B0604020202020204"/>
    <w:charset w:val="00"/>
    <w:family w:val="swiss"/>
    <w:pitch w:val="default"/>
    <w:sig w:usb0="00000003" w:usb1="00000000" w:usb2="00000000" w:usb3="00000000" w:csb0="00000001" w:csb1="00000000"/>
  </w:font>
  <w:font w:name="0Ñ‹&amp;">
    <w:altName w:val="Calibri"/>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1998755"/>
      <w:docPartObj>
        <w:docPartGallery w:val="Page Numbers (Bottom of Page)"/>
        <w:docPartUnique/>
      </w:docPartObj>
    </w:sdtPr>
    <w:sdtContent>
      <w:p w14:paraId="20657CE2" w14:textId="4751EB78" w:rsidR="003245CE" w:rsidRDefault="003245CE" w:rsidP="00DF063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1292F18" w14:textId="77777777" w:rsidR="003245CE" w:rsidRDefault="003245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1792D" w14:textId="4FD578F0" w:rsidR="00765C66" w:rsidRPr="00765C66" w:rsidRDefault="00765C66" w:rsidP="00765C66">
    <w:pPr>
      <w:autoSpaceDE w:val="0"/>
      <w:autoSpaceDN w:val="0"/>
      <w:adjustRightInd w:val="0"/>
      <w:spacing w:after="0" w:line="240" w:lineRule="auto"/>
      <w:rPr>
        <w:rFonts w:ascii="Times New Roman" w:hAnsi="Times New Roman" w:cs="Times New Roman"/>
        <w:color w:val="000000"/>
        <w:kern w:val="0"/>
        <w:lang w:val="en-US"/>
      </w:rPr>
    </w:pPr>
    <w:r w:rsidRPr="00765C66">
      <w:rPr>
        <w:b/>
        <w:bCs/>
        <w:noProof/>
      </w:rPr>
      <w:drawing>
        <wp:anchor distT="0" distB="0" distL="114300" distR="114300" simplePos="0" relativeHeight="251659264" behindDoc="1" locked="0" layoutInCell="1" allowOverlap="1" wp14:anchorId="444E6B93" wp14:editId="7116705E">
          <wp:simplePos x="0" y="0"/>
          <wp:positionH relativeFrom="column">
            <wp:posOffset>-141605</wp:posOffset>
          </wp:positionH>
          <wp:positionV relativeFrom="paragraph">
            <wp:posOffset>78740</wp:posOffset>
          </wp:positionV>
          <wp:extent cx="1727200" cy="431800"/>
          <wp:effectExtent l="0" t="0" r="0" b="0"/>
          <wp:wrapNone/>
          <wp:docPr id="546709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09075" name=""/>
                  <pic:cNvPicPr/>
                </pic:nvPicPr>
                <pic:blipFill>
                  <a:blip r:embed="rId1">
                    <a:extLst>
                      <a:ext uri="{28A0092B-C50C-407E-A947-70E740481C1C}">
                        <a14:useLocalDpi xmlns:a14="http://schemas.microsoft.com/office/drawing/2010/main" val="0"/>
                      </a:ext>
                    </a:extLst>
                  </a:blip>
                  <a:stretch>
                    <a:fillRect/>
                  </a:stretch>
                </pic:blipFill>
                <pic:spPr>
                  <a:xfrm>
                    <a:off x="0" y="0"/>
                    <a:ext cx="1727200" cy="431800"/>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b/>
        <w:bCs/>
        <w:sz w:val="20"/>
        <w:szCs w:val="20"/>
      </w:rPr>
      <w:id w:val="2008097831"/>
      <w:docPartObj>
        <w:docPartGallery w:val="Page Numbers (Bottom of Page)"/>
        <w:docPartUnique/>
      </w:docPartObj>
    </w:sdtPr>
    <w:sdtContent>
      <w:p w14:paraId="05DF6F5C" w14:textId="77777777" w:rsidR="003245CE" w:rsidRPr="003245CE" w:rsidRDefault="003245CE" w:rsidP="003245CE">
        <w:pPr>
          <w:pStyle w:val="Footer"/>
          <w:framePr w:wrap="none" w:vAnchor="text" w:hAnchor="page" w:x="6061" w:y="27"/>
          <w:rPr>
            <w:rStyle w:val="PageNumber"/>
            <w:b/>
            <w:bCs/>
            <w:sz w:val="20"/>
            <w:szCs w:val="20"/>
          </w:rPr>
        </w:pPr>
        <w:r w:rsidRPr="003245CE">
          <w:rPr>
            <w:rStyle w:val="PageNumber"/>
            <w:b/>
            <w:bCs/>
            <w:sz w:val="20"/>
            <w:szCs w:val="20"/>
          </w:rPr>
          <w:fldChar w:fldCharType="begin"/>
        </w:r>
        <w:r w:rsidRPr="003245CE">
          <w:rPr>
            <w:rStyle w:val="PageNumber"/>
            <w:b/>
            <w:bCs/>
            <w:sz w:val="20"/>
            <w:szCs w:val="20"/>
          </w:rPr>
          <w:instrText xml:space="preserve"> PAGE </w:instrText>
        </w:r>
        <w:r w:rsidRPr="003245CE">
          <w:rPr>
            <w:rStyle w:val="PageNumber"/>
            <w:b/>
            <w:bCs/>
            <w:sz w:val="20"/>
            <w:szCs w:val="20"/>
          </w:rPr>
          <w:fldChar w:fldCharType="separate"/>
        </w:r>
        <w:r w:rsidRPr="003245CE">
          <w:rPr>
            <w:rStyle w:val="PageNumber"/>
            <w:b/>
            <w:bCs/>
            <w:noProof/>
            <w:sz w:val="20"/>
            <w:szCs w:val="20"/>
          </w:rPr>
          <w:t>1</w:t>
        </w:r>
        <w:r w:rsidRPr="003245CE">
          <w:rPr>
            <w:rStyle w:val="PageNumber"/>
            <w:b/>
            <w:bCs/>
            <w:sz w:val="20"/>
            <w:szCs w:val="20"/>
          </w:rPr>
          <w:fldChar w:fldCharType="end"/>
        </w:r>
      </w:p>
    </w:sdtContent>
  </w:sdt>
  <w:p w14:paraId="23A2C7EB" w14:textId="26ACD789" w:rsidR="00765C66" w:rsidRPr="00765C66" w:rsidRDefault="00765C66" w:rsidP="00765C66">
    <w:pPr>
      <w:pStyle w:val="Footer"/>
      <w:jc w:val="right"/>
      <w:rPr>
        <w:b/>
        <w:bCs/>
      </w:rPr>
    </w:pPr>
    <w:r w:rsidRPr="00765C66">
      <w:rPr>
        <w:rFonts w:ascii="Times New Roman" w:hAnsi="Times New Roman" w:cs="Times New Roman"/>
        <w:b/>
        <w:bCs/>
        <w:kern w:val="0"/>
        <w:lang w:val="en-US"/>
      </w:rPr>
      <w:t>AFOA.CA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0FDAF" w14:textId="77777777" w:rsidR="0040277B" w:rsidRDefault="0040277B" w:rsidP="00B452D9">
      <w:pPr>
        <w:spacing w:after="0" w:line="240" w:lineRule="auto"/>
      </w:pPr>
      <w:r>
        <w:separator/>
      </w:r>
    </w:p>
  </w:footnote>
  <w:footnote w:type="continuationSeparator" w:id="0">
    <w:p w14:paraId="7D04D580" w14:textId="77777777" w:rsidR="0040277B" w:rsidRDefault="0040277B" w:rsidP="00B4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CAB3F" w14:textId="01378B4D" w:rsidR="00B452D9" w:rsidRDefault="00B452D9">
    <w:pPr>
      <w:pStyle w:val="Header"/>
    </w:pPr>
    <w:r>
      <w:rPr>
        <w:noProof/>
      </w:rPr>
      <w:drawing>
        <wp:anchor distT="0" distB="0" distL="114300" distR="114300" simplePos="0" relativeHeight="251658240" behindDoc="1" locked="0" layoutInCell="1" allowOverlap="1" wp14:anchorId="4AE7CA3C" wp14:editId="26314E19">
          <wp:simplePos x="0" y="0"/>
          <wp:positionH relativeFrom="column">
            <wp:posOffset>-929640</wp:posOffset>
          </wp:positionH>
          <wp:positionV relativeFrom="paragraph">
            <wp:posOffset>-443121</wp:posOffset>
          </wp:positionV>
          <wp:extent cx="7772400" cy="1874926"/>
          <wp:effectExtent l="0" t="0" r="0" b="5080"/>
          <wp:wrapNone/>
          <wp:docPr id="78046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6927" name="Picture 78046927"/>
                  <pic:cNvPicPr/>
                </pic:nvPicPr>
                <pic:blipFill rotWithShape="1">
                  <a:blip r:embed="rId1"/>
                  <a:srcRect b="81359"/>
                  <a:stretch>
                    <a:fillRect/>
                  </a:stretch>
                </pic:blipFill>
                <pic:spPr bwMode="auto">
                  <a:xfrm>
                    <a:off x="0" y="0"/>
                    <a:ext cx="7772400" cy="18749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54D99"/>
    <w:multiLevelType w:val="hybridMultilevel"/>
    <w:tmpl w:val="7D98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B76D0A"/>
    <w:multiLevelType w:val="hybridMultilevel"/>
    <w:tmpl w:val="CAE41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F6F81"/>
    <w:multiLevelType w:val="hybridMultilevel"/>
    <w:tmpl w:val="81644C36"/>
    <w:lvl w:ilvl="0" w:tplc="0409000F">
      <w:start w:val="1"/>
      <w:numFmt w:val="decimal"/>
      <w:lvlText w:val="%1."/>
      <w:lvlJc w:val="left"/>
      <w:pPr>
        <w:ind w:left="720" w:hanging="360"/>
      </w:pPr>
    </w:lvl>
    <w:lvl w:ilvl="1" w:tplc="0F6607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107485"/>
    <w:multiLevelType w:val="hybridMultilevel"/>
    <w:tmpl w:val="DF5C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3D2A8E"/>
    <w:multiLevelType w:val="hybridMultilevel"/>
    <w:tmpl w:val="94227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E29C9"/>
    <w:multiLevelType w:val="hybridMultilevel"/>
    <w:tmpl w:val="4F1657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95945"/>
    <w:multiLevelType w:val="hybridMultilevel"/>
    <w:tmpl w:val="CB284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B17164"/>
    <w:multiLevelType w:val="hybridMultilevel"/>
    <w:tmpl w:val="8F005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E5BF2"/>
    <w:multiLevelType w:val="hybridMultilevel"/>
    <w:tmpl w:val="54FC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39360A"/>
    <w:multiLevelType w:val="hybridMultilevel"/>
    <w:tmpl w:val="95C2A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CA7E27"/>
    <w:multiLevelType w:val="hybridMultilevel"/>
    <w:tmpl w:val="D9E4C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824F2E"/>
    <w:multiLevelType w:val="hybridMultilevel"/>
    <w:tmpl w:val="AFDC0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7A061E"/>
    <w:multiLevelType w:val="hybridMultilevel"/>
    <w:tmpl w:val="CF00F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CD54F7"/>
    <w:multiLevelType w:val="hybridMultilevel"/>
    <w:tmpl w:val="C3760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8F0C18"/>
    <w:multiLevelType w:val="hybridMultilevel"/>
    <w:tmpl w:val="5A641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1A5AF2"/>
    <w:multiLevelType w:val="hybridMultilevel"/>
    <w:tmpl w:val="E1EA8878"/>
    <w:lvl w:ilvl="0" w:tplc="CCD6AB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ACC51FE"/>
    <w:multiLevelType w:val="hybridMultilevel"/>
    <w:tmpl w:val="934E8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D54E95"/>
    <w:multiLevelType w:val="hybridMultilevel"/>
    <w:tmpl w:val="1A00E6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F142D8"/>
    <w:multiLevelType w:val="hybridMultilevel"/>
    <w:tmpl w:val="3D3A4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B13767"/>
    <w:multiLevelType w:val="hybridMultilevel"/>
    <w:tmpl w:val="72FA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092816"/>
    <w:multiLevelType w:val="hybridMultilevel"/>
    <w:tmpl w:val="0BE6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1A729F"/>
    <w:multiLevelType w:val="hybridMultilevel"/>
    <w:tmpl w:val="16B8F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1523D5"/>
    <w:multiLevelType w:val="hybridMultilevel"/>
    <w:tmpl w:val="994C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0E324A"/>
    <w:multiLevelType w:val="hybridMultilevel"/>
    <w:tmpl w:val="D9983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B67054"/>
    <w:multiLevelType w:val="hybridMultilevel"/>
    <w:tmpl w:val="1A0C8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33167F"/>
    <w:multiLevelType w:val="hybridMultilevel"/>
    <w:tmpl w:val="566CD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5C51DB"/>
    <w:multiLevelType w:val="hybridMultilevel"/>
    <w:tmpl w:val="2960C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BA3AF5"/>
    <w:multiLevelType w:val="hybridMultilevel"/>
    <w:tmpl w:val="258CB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5E2D30"/>
    <w:multiLevelType w:val="hybridMultilevel"/>
    <w:tmpl w:val="7AB6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A45CC3"/>
    <w:multiLevelType w:val="hybridMultilevel"/>
    <w:tmpl w:val="F5CE6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1E286F"/>
    <w:multiLevelType w:val="hybridMultilevel"/>
    <w:tmpl w:val="BA7E1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882691"/>
    <w:multiLevelType w:val="hybridMultilevel"/>
    <w:tmpl w:val="17EC2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E96853"/>
    <w:multiLevelType w:val="hybridMultilevel"/>
    <w:tmpl w:val="1062E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2E22C1"/>
    <w:multiLevelType w:val="hybridMultilevel"/>
    <w:tmpl w:val="825A42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8D7284E"/>
    <w:multiLevelType w:val="hybridMultilevel"/>
    <w:tmpl w:val="DB32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B82676"/>
    <w:multiLevelType w:val="hybridMultilevel"/>
    <w:tmpl w:val="7780D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A922F2"/>
    <w:multiLevelType w:val="hybridMultilevel"/>
    <w:tmpl w:val="97D07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0709585">
    <w:abstractNumId w:val="13"/>
  </w:num>
  <w:num w:numId="2" w16cid:durableId="803044485">
    <w:abstractNumId w:val="33"/>
  </w:num>
  <w:num w:numId="3" w16cid:durableId="1044477536">
    <w:abstractNumId w:val="2"/>
  </w:num>
  <w:num w:numId="4" w16cid:durableId="648704084">
    <w:abstractNumId w:val="8"/>
  </w:num>
  <w:num w:numId="5" w16cid:durableId="1524199236">
    <w:abstractNumId w:val="24"/>
  </w:num>
  <w:num w:numId="6" w16cid:durableId="1199664821">
    <w:abstractNumId w:val="23"/>
  </w:num>
  <w:num w:numId="7" w16cid:durableId="581644848">
    <w:abstractNumId w:val="10"/>
  </w:num>
  <w:num w:numId="8" w16cid:durableId="1226989072">
    <w:abstractNumId w:val="20"/>
  </w:num>
  <w:num w:numId="9" w16cid:durableId="85156215">
    <w:abstractNumId w:val="25"/>
  </w:num>
  <w:num w:numId="10" w16cid:durableId="616374535">
    <w:abstractNumId w:val="17"/>
  </w:num>
  <w:num w:numId="11" w16cid:durableId="1888104893">
    <w:abstractNumId w:val="15"/>
  </w:num>
  <w:num w:numId="12" w16cid:durableId="9257824">
    <w:abstractNumId w:val="31"/>
  </w:num>
  <w:num w:numId="13" w16cid:durableId="1237664865">
    <w:abstractNumId w:val="36"/>
  </w:num>
  <w:num w:numId="14" w16cid:durableId="1499929450">
    <w:abstractNumId w:val="28"/>
  </w:num>
  <w:num w:numId="15" w16cid:durableId="886603129">
    <w:abstractNumId w:val="22"/>
  </w:num>
  <w:num w:numId="16" w16cid:durableId="1279802189">
    <w:abstractNumId w:val="16"/>
  </w:num>
  <w:num w:numId="17" w16cid:durableId="1991473913">
    <w:abstractNumId w:val="4"/>
  </w:num>
  <w:num w:numId="18" w16cid:durableId="1418862629">
    <w:abstractNumId w:val="26"/>
  </w:num>
  <w:num w:numId="19" w16cid:durableId="1821073522">
    <w:abstractNumId w:val="14"/>
  </w:num>
  <w:num w:numId="20" w16cid:durableId="1736388241">
    <w:abstractNumId w:val="12"/>
  </w:num>
  <w:num w:numId="21" w16cid:durableId="2104837861">
    <w:abstractNumId w:val="1"/>
  </w:num>
  <w:num w:numId="22" w16cid:durableId="1198809286">
    <w:abstractNumId w:val="18"/>
  </w:num>
  <w:num w:numId="23" w16cid:durableId="539977831">
    <w:abstractNumId w:val="9"/>
  </w:num>
  <w:num w:numId="24" w16cid:durableId="839739746">
    <w:abstractNumId w:val="11"/>
  </w:num>
  <w:num w:numId="25" w16cid:durableId="1377435841">
    <w:abstractNumId w:val="6"/>
  </w:num>
  <w:num w:numId="26" w16cid:durableId="354380506">
    <w:abstractNumId w:val="7"/>
  </w:num>
  <w:num w:numId="27" w16cid:durableId="1073309675">
    <w:abstractNumId w:val="35"/>
  </w:num>
  <w:num w:numId="28" w16cid:durableId="6372849">
    <w:abstractNumId w:val="32"/>
  </w:num>
  <w:num w:numId="29" w16cid:durableId="345375548">
    <w:abstractNumId w:val="19"/>
  </w:num>
  <w:num w:numId="30" w16cid:durableId="1297951249">
    <w:abstractNumId w:val="34"/>
  </w:num>
  <w:num w:numId="31" w16cid:durableId="1020468742">
    <w:abstractNumId w:val="30"/>
  </w:num>
  <w:num w:numId="32" w16cid:durableId="1413358432">
    <w:abstractNumId w:val="27"/>
  </w:num>
  <w:num w:numId="33" w16cid:durableId="611322536">
    <w:abstractNumId w:val="3"/>
  </w:num>
  <w:num w:numId="34" w16cid:durableId="384180101">
    <w:abstractNumId w:val="29"/>
  </w:num>
  <w:num w:numId="35" w16cid:durableId="1250313830">
    <w:abstractNumId w:val="0"/>
  </w:num>
  <w:num w:numId="36" w16cid:durableId="36707474">
    <w:abstractNumId w:val="21"/>
  </w:num>
  <w:num w:numId="37" w16cid:durableId="4466978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2D9"/>
    <w:rsid w:val="00050475"/>
    <w:rsid w:val="000E2A22"/>
    <w:rsid w:val="000E6278"/>
    <w:rsid w:val="00131527"/>
    <w:rsid w:val="001814BF"/>
    <w:rsid w:val="001A62A0"/>
    <w:rsid w:val="002F28E7"/>
    <w:rsid w:val="003245CE"/>
    <w:rsid w:val="00337699"/>
    <w:rsid w:val="00394B1B"/>
    <w:rsid w:val="00402056"/>
    <w:rsid w:val="0040277B"/>
    <w:rsid w:val="00443560"/>
    <w:rsid w:val="0072352D"/>
    <w:rsid w:val="00765C66"/>
    <w:rsid w:val="00860351"/>
    <w:rsid w:val="009F550D"/>
    <w:rsid w:val="00A720B6"/>
    <w:rsid w:val="00B452D9"/>
    <w:rsid w:val="00B50D5A"/>
    <w:rsid w:val="00C56F11"/>
    <w:rsid w:val="00DA081A"/>
    <w:rsid w:val="00E34302"/>
    <w:rsid w:val="00E7453A"/>
    <w:rsid w:val="00EA7025"/>
    <w:rsid w:val="00FA64E0"/>
    <w:rsid w:val="00FB635F"/>
    <w:rsid w:val="00FE6F6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F7386B"/>
  <w15:chartTrackingRefBased/>
  <w15:docId w15:val="{27B5FB57-FB64-7D42-BD9A-61632C3C8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52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452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52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52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52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52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52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52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52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52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452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52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52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52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52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52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52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52D9"/>
    <w:rPr>
      <w:rFonts w:eastAsiaTheme="majorEastAsia" w:cstheme="majorBidi"/>
      <w:color w:val="272727" w:themeColor="text1" w:themeTint="D8"/>
    </w:rPr>
  </w:style>
  <w:style w:type="paragraph" w:styleId="Title">
    <w:name w:val="Title"/>
    <w:basedOn w:val="Normal"/>
    <w:next w:val="Normal"/>
    <w:link w:val="TitleChar"/>
    <w:uiPriority w:val="10"/>
    <w:qFormat/>
    <w:rsid w:val="00B45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52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52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52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52D9"/>
    <w:pPr>
      <w:spacing w:before="160"/>
      <w:jc w:val="center"/>
    </w:pPr>
    <w:rPr>
      <w:i/>
      <w:iCs/>
      <w:color w:val="404040" w:themeColor="text1" w:themeTint="BF"/>
    </w:rPr>
  </w:style>
  <w:style w:type="character" w:customStyle="1" w:styleId="QuoteChar">
    <w:name w:val="Quote Char"/>
    <w:basedOn w:val="DefaultParagraphFont"/>
    <w:link w:val="Quote"/>
    <w:uiPriority w:val="29"/>
    <w:rsid w:val="00B452D9"/>
    <w:rPr>
      <w:i/>
      <w:iCs/>
      <w:color w:val="404040" w:themeColor="text1" w:themeTint="BF"/>
    </w:rPr>
  </w:style>
  <w:style w:type="paragraph" w:styleId="ListParagraph">
    <w:name w:val="List Paragraph"/>
    <w:basedOn w:val="Normal"/>
    <w:uiPriority w:val="34"/>
    <w:qFormat/>
    <w:rsid w:val="00B452D9"/>
    <w:pPr>
      <w:ind w:left="720"/>
      <w:contextualSpacing/>
    </w:pPr>
  </w:style>
  <w:style w:type="character" w:styleId="IntenseEmphasis">
    <w:name w:val="Intense Emphasis"/>
    <w:basedOn w:val="DefaultParagraphFont"/>
    <w:uiPriority w:val="21"/>
    <w:qFormat/>
    <w:rsid w:val="00B452D9"/>
    <w:rPr>
      <w:i/>
      <w:iCs/>
      <w:color w:val="0F4761" w:themeColor="accent1" w:themeShade="BF"/>
    </w:rPr>
  </w:style>
  <w:style w:type="paragraph" w:styleId="IntenseQuote">
    <w:name w:val="Intense Quote"/>
    <w:basedOn w:val="Normal"/>
    <w:next w:val="Normal"/>
    <w:link w:val="IntenseQuoteChar"/>
    <w:uiPriority w:val="30"/>
    <w:qFormat/>
    <w:rsid w:val="00B452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52D9"/>
    <w:rPr>
      <w:i/>
      <w:iCs/>
      <w:color w:val="0F4761" w:themeColor="accent1" w:themeShade="BF"/>
    </w:rPr>
  </w:style>
  <w:style w:type="character" w:styleId="IntenseReference">
    <w:name w:val="Intense Reference"/>
    <w:basedOn w:val="DefaultParagraphFont"/>
    <w:uiPriority w:val="32"/>
    <w:qFormat/>
    <w:rsid w:val="00B452D9"/>
    <w:rPr>
      <w:b/>
      <w:bCs/>
      <w:smallCaps/>
      <w:color w:val="0F4761" w:themeColor="accent1" w:themeShade="BF"/>
      <w:spacing w:val="5"/>
    </w:rPr>
  </w:style>
  <w:style w:type="paragraph" w:customStyle="1" w:styleId="Default">
    <w:name w:val="Default"/>
    <w:rsid w:val="00B452D9"/>
    <w:pPr>
      <w:autoSpaceDE w:val="0"/>
      <w:autoSpaceDN w:val="0"/>
      <w:adjustRightInd w:val="0"/>
      <w:spacing w:after="0" w:line="240" w:lineRule="auto"/>
    </w:pPr>
    <w:rPr>
      <w:rFonts w:ascii="Canva Sans" w:hAnsi="Canva Sans" w:cs="Canva Sans"/>
      <w:color w:val="000000"/>
      <w:kern w:val="0"/>
      <w:lang w:val="en-US"/>
    </w:rPr>
  </w:style>
  <w:style w:type="paragraph" w:styleId="NoSpacing">
    <w:name w:val="No Spacing"/>
    <w:link w:val="NoSpacingChar"/>
    <w:uiPriority w:val="1"/>
    <w:qFormat/>
    <w:rsid w:val="00B452D9"/>
    <w:pPr>
      <w:spacing w:after="0" w:line="240" w:lineRule="auto"/>
    </w:pPr>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B452D9"/>
    <w:rPr>
      <w:rFonts w:eastAsiaTheme="minorEastAsia"/>
      <w:kern w:val="0"/>
      <w:sz w:val="22"/>
      <w:szCs w:val="22"/>
      <w:lang w:val="en-US" w:eastAsia="zh-CN"/>
      <w14:ligatures w14:val="none"/>
    </w:rPr>
  </w:style>
  <w:style w:type="paragraph" w:styleId="Header">
    <w:name w:val="header"/>
    <w:basedOn w:val="Normal"/>
    <w:link w:val="HeaderChar"/>
    <w:uiPriority w:val="99"/>
    <w:unhideWhenUsed/>
    <w:rsid w:val="00B452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2D9"/>
  </w:style>
  <w:style w:type="paragraph" w:styleId="Footer">
    <w:name w:val="footer"/>
    <w:basedOn w:val="Normal"/>
    <w:link w:val="FooterChar"/>
    <w:uiPriority w:val="99"/>
    <w:unhideWhenUsed/>
    <w:rsid w:val="00B452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2D9"/>
  </w:style>
  <w:style w:type="character" w:styleId="PageNumber">
    <w:name w:val="page number"/>
    <w:basedOn w:val="DefaultParagraphFont"/>
    <w:uiPriority w:val="99"/>
    <w:semiHidden/>
    <w:unhideWhenUsed/>
    <w:rsid w:val="003245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4</Pages>
  <Words>1115</Words>
  <Characters>6360</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Angelina Castellano</dc:creator>
  <cp:keywords/>
  <dc:description/>
  <cp:lastModifiedBy>Angelina Castellano</cp:lastModifiedBy>
  <cp:revision>2</cp:revision>
  <dcterms:created xsi:type="dcterms:W3CDTF">2026-04-27T16:18:00Z</dcterms:created>
  <dcterms:modified xsi:type="dcterms:W3CDTF">2026-04-27T16:18:00Z</dcterms:modified>
</cp:coreProperties>
</file>